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F7CAC" w14:textId="77777777" w:rsidR="00173206" w:rsidRPr="00407FAF" w:rsidRDefault="00173206" w:rsidP="00173206">
      <w:pPr>
        <w:rPr>
          <w:sz w:val="22"/>
          <w:szCs w:val="22"/>
        </w:rPr>
      </w:pPr>
      <w:r w:rsidRPr="00A72763">
        <w:rPr>
          <w:rFonts w:cstheme="minorHAnsi"/>
          <w:b/>
          <w:color w:val="191919"/>
          <w:sz w:val="32"/>
          <w:szCs w:val="32"/>
        </w:rPr>
        <w:t xml:space="preserve">Posudek diplomové práce </w:t>
      </w:r>
      <w:r>
        <w:rPr>
          <w:rFonts w:cstheme="minorHAnsi"/>
          <w:b/>
          <w:color w:val="191919"/>
          <w:sz w:val="32"/>
          <w:szCs w:val="32"/>
        </w:rPr>
        <w:t xml:space="preserve">Samuela </w:t>
      </w:r>
      <w:proofErr w:type="spellStart"/>
      <w:r>
        <w:rPr>
          <w:rFonts w:cstheme="minorHAnsi"/>
          <w:b/>
          <w:color w:val="191919"/>
          <w:sz w:val="32"/>
          <w:szCs w:val="32"/>
        </w:rPr>
        <w:t>Kollárika</w:t>
      </w:r>
      <w:proofErr w:type="spellEnd"/>
    </w:p>
    <w:p w14:paraId="4FAE9C10" w14:textId="77777777" w:rsidR="00173206" w:rsidRPr="00A72763" w:rsidRDefault="00173206" w:rsidP="00173206">
      <w:pPr>
        <w:rPr>
          <w:rFonts w:cstheme="minorHAnsi"/>
        </w:rPr>
      </w:pPr>
      <w:r w:rsidRPr="00A72763">
        <w:rPr>
          <w:rFonts w:cstheme="minorHAnsi"/>
        </w:rPr>
        <w:t>Malba IV</w:t>
      </w:r>
      <w:r>
        <w:rPr>
          <w:rFonts w:cstheme="minorHAnsi"/>
        </w:rPr>
        <w:t xml:space="preserve">, </w:t>
      </w:r>
      <w:r w:rsidRPr="00A72763">
        <w:rPr>
          <w:rFonts w:cstheme="minorHAnsi"/>
        </w:rPr>
        <w:t>2021</w:t>
      </w:r>
    </w:p>
    <w:p w14:paraId="78A5F9E2" w14:textId="77777777" w:rsidR="00173206" w:rsidRDefault="00173206" w:rsidP="00173206">
      <w:pPr>
        <w:rPr>
          <w:rFonts w:cstheme="minorHAnsi"/>
        </w:rPr>
      </w:pPr>
      <w:r w:rsidRPr="00A72763">
        <w:rPr>
          <w:rFonts w:cstheme="minorHAnsi"/>
        </w:rPr>
        <w:t>Petr Dub, Marek Meduna</w:t>
      </w:r>
    </w:p>
    <w:p w14:paraId="12705EC5" w14:textId="77777777" w:rsidR="00173206" w:rsidRDefault="00173206" w:rsidP="00173206">
      <w:pPr>
        <w:rPr>
          <w:rFonts w:cstheme="minorHAnsi"/>
        </w:rPr>
      </w:pPr>
    </w:p>
    <w:p w14:paraId="7BF07538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Diplomová práce Samuela </w:t>
      </w:r>
      <w:proofErr w:type="spellStart"/>
      <w:r w:rsidRPr="007819A3">
        <w:rPr>
          <w:sz w:val="20"/>
          <w:szCs w:val="20"/>
        </w:rPr>
        <w:t>Kollárika</w:t>
      </w:r>
      <w:proofErr w:type="spellEnd"/>
      <w:r w:rsidRPr="007819A3">
        <w:rPr>
          <w:sz w:val="20"/>
          <w:szCs w:val="20"/>
        </w:rPr>
        <w:t xml:space="preserve"> s titulem </w:t>
      </w:r>
      <w:r w:rsidRPr="007819A3">
        <w:rPr>
          <w:i/>
          <w:sz w:val="20"/>
          <w:szCs w:val="20"/>
        </w:rPr>
        <w:t>Špatná homologie</w:t>
      </w:r>
      <w:r w:rsidRPr="007819A3">
        <w:rPr>
          <w:sz w:val="20"/>
          <w:szCs w:val="20"/>
        </w:rPr>
        <w:t xml:space="preserve"> je symbolickou hrou ve svém přístupu, svobodnou volbou v zacházení s malířskými inspiracemi a v neposlední řadě </w:t>
      </w:r>
      <w:proofErr w:type="gramStart"/>
      <w:r w:rsidRPr="007819A3">
        <w:rPr>
          <w:sz w:val="20"/>
          <w:szCs w:val="20"/>
        </w:rPr>
        <w:t>snad  i</w:t>
      </w:r>
      <w:proofErr w:type="gramEnd"/>
      <w:r w:rsidRPr="007819A3">
        <w:rPr>
          <w:sz w:val="20"/>
          <w:szCs w:val="20"/>
        </w:rPr>
        <w:t xml:space="preserve"> hlouběji pojatou sebereflexí. Samuel k obhajobě předkládá sérii obrazů naplněných zastřenými symboly a neurčitými emocemi. Mísí se v nich špičaté a ostré hrany s měkkými a oblými tvary. Jedovatá barevnost s tlumenými tóny pozadí, pasty s rozmývanými plochami. Pozorujeme zápas nejen o obsah obrazu, ale i o jeho formu. </w:t>
      </w:r>
    </w:p>
    <w:p w14:paraId="52CDD463" w14:textId="77777777" w:rsidR="00173206" w:rsidRPr="007819A3" w:rsidRDefault="00173206" w:rsidP="00173206">
      <w:pPr>
        <w:rPr>
          <w:sz w:val="20"/>
          <w:szCs w:val="20"/>
        </w:rPr>
      </w:pPr>
    </w:p>
    <w:p w14:paraId="3D59BB4C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Domníváme se, že menší formáty působí o něco jistěji. Střídají se v nich žánrová zátiší, pohledy do surrealistických interiérů, horizonty neutěšených krajin na pomezí reality a fantaskního světa. Tam, kde se Samuelovi daří uhlídat prázdné a jednoduché plochy, vzniká prostor příjemného prázdna pro oko, ale i (v dobrém slova smyslu) </w:t>
      </w:r>
      <w:proofErr w:type="gramStart"/>
      <w:r w:rsidRPr="007819A3">
        <w:rPr>
          <w:sz w:val="20"/>
          <w:szCs w:val="20"/>
        </w:rPr>
        <w:t>znepokojující  nicoty</w:t>
      </w:r>
      <w:proofErr w:type="gramEnd"/>
      <w:r w:rsidRPr="007819A3">
        <w:rPr>
          <w:sz w:val="20"/>
          <w:szCs w:val="20"/>
        </w:rPr>
        <w:t xml:space="preserve"> pro divákovu mysl. Cyklus osciluje mezi malířskou šťavnatostí, rychlými gesty a nahodilými až bezradnými pasážemi současně. Tyto hodnoty do sebe místy narážejí, ale v celku jistě vytvářejí autentickou a hodnotnou výpověď. </w:t>
      </w:r>
    </w:p>
    <w:p w14:paraId="36732A93" w14:textId="77777777" w:rsidR="00173206" w:rsidRPr="007819A3" w:rsidRDefault="00173206" w:rsidP="00173206">
      <w:pPr>
        <w:rPr>
          <w:sz w:val="20"/>
          <w:szCs w:val="20"/>
        </w:rPr>
      </w:pPr>
    </w:p>
    <w:p w14:paraId="7B352CAE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Za zmínku stojí i Samuelovi kresby vytrhané z jeho naditého skicáře. Spojuje je lehkost a svěží kolorismus. Často nejsou pouze poznámkami k budoucím obrazům, ale hotovými pracemi, </w:t>
      </w:r>
      <w:r w:rsidRPr="007819A3">
        <w:rPr>
          <w:sz w:val="20"/>
          <w:szCs w:val="20"/>
        </w:rPr>
        <w:br/>
        <w:t xml:space="preserve">což se nakonec vhodně odráží i v Samuelově volbě vystavit je v rámci instalace. Při listování originálními skicáři lze navíc snadno pominout dílo </w:t>
      </w:r>
      <w:proofErr w:type="spellStart"/>
      <w:r w:rsidRPr="007819A3">
        <w:rPr>
          <w:sz w:val="20"/>
          <w:szCs w:val="20"/>
        </w:rPr>
        <w:t>Neo</w:t>
      </w:r>
      <w:proofErr w:type="spellEnd"/>
      <w:r w:rsidRPr="007819A3">
        <w:rPr>
          <w:sz w:val="20"/>
          <w:szCs w:val="20"/>
        </w:rPr>
        <w:t xml:space="preserve"> </w:t>
      </w:r>
      <w:proofErr w:type="spellStart"/>
      <w:r w:rsidRPr="007819A3">
        <w:rPr>
          <w:sz w:val="20"/>
          <w:szCs w:val="20"/>
        </w:rPr>
        <w:t>Raucha</w:t>
      </w:r>
      <w:proofErr w:type="spellEnd"/>
      <w:r w:rsidRPr="007819A3">
        <w:rPr>
          <w:sz w:val="20"/>
          <w:szCs w:val="20"/>
        </w:rPr>
        <w:t xml:space="preserve">, ozvěny rukopisu Lubomíra </w:t>
      </w:r>
      <w:proofErr w:type="spellStart"/>
      <w:r w:rsidRPr="007819A3">
        <w:rPr>
          <w:sz w:val="20"/>
          <w:szCs w:val="20"/>
        </w:rPr>
        <w:t>Typlta</w:t>
      </w:r>
      <w:proofErr w:type="spellEnd"/>
      <w:r w:rsidRPr="007819A3">
        <w:rPr>
          <w:sz w:val="20"/>
          <w:szCs w:val="20"/>
        </w:rPr>
        <w:t xml:space="preserve"> i generační souputníky (kupříkladu Jana Soumara, Jakuba </w:t>
      </w:r>
      <w:proofErr w:type="spellStart"/>
      <w:r w:rsidRPr="007819A3">
        <w:rPr>
          <w:sz w:val="20"/>
          <w:szCs w:val="20"/>
        </w:rPr>
        <w:t>Čušku</w:t>
      </w:r>
      <w:proofErr w:type="spellEnd"/>
      <w:r w:rsidRPr="007819A3">
        <w:rPr>
          <w:sz w:val="20"/>
          <w:szCs w:val="20"/>
        </w:rPr>
        <w:t xml:space="preserve"> a další). Jejich jména však bezpochyby Samuelovu práci ukotvují v souvislostech a rodokmenech. </w:t>
      </w:r>
    </w:p>
    <w:p w14:paraId="420002E7" w14:textId="77777777" w:rsidR="00173206" w:rsidRPr="007819A3" w:rsidRDefault="00173206" w:rsidP="00173206">
      <w:pPr>
        <w:rPr>
          <w:sz w:val="20"/>
          <w:szCs w:val="20"/>
        </w:rPr>
      </w:pPr>
    </w:p>
    <w:p w14:paraId="157C1CC8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K samotnému termínu </w:t>
      </w:r>
      <w:r w:rsidRPr="007819A3">
        <w:rPr>
          <w:i/>
          <w:sz w:val="20"/>
          <w:szCs w:val="20"/>
        </w:rPr>
        <w:t>Špatná homologie</w:t>
      </w:r>
      <w:r w:rsidRPr="007819A3">
        <w:rPr>
          <w:sz w:val="20"/>
          <w:szCs w:val="20"/>
        </w:rPr>
        <w:t xml:space="preserve">. V evoluční biologii představuje pojem homologie formu znaku, kterou dva či více druhů zdědilo od společného předka. </w:t>
      </w:r>
      <w:proofErr w:type="spellStart"/>
      <w:r w:rsidRPr="007819A3">
        <w:rPr>
          <w:sz w:val="20"/>
          <w:szCs w:val="20"/>
        </w:rPr>
        <w:t>Kollárikovi</w:t>
      </w:r>
      <w:proofErr w:type="spellEnd"/>
      <w:r w:rsidRPr="007819A3">
        <w:rPr>
          <w:sz w:val="20"/>
          <w:szCs w:val="20"/>
        </w:rPr>
        <w:t xml:space="preserve"> skinheadi tak přeneseně mohou být v rámci různých skupin původními dělníky, skinheady – neonacisty, skinheady – </w:t>
      </w:r>
      <w:proofErr w:type="spellStart"/>
      <w:r w:rsidRPr="007819A3">
        <w:rPr>
          <w:sz w:val="20"/>
          <w:szCs w:val="20"/>
        </w:rPr>
        <w:t>ultras</w:t>
      </w:r>
      <w:proofErr w:type="spellEnd"/>
      <w:r w:rsidRPr="007819A3">
        <w:rPr>
          <w:sz w:val="20"/>
          <w:szCs w:val="20"/>
        </w:rPr>
        <w:t xml:space="preserve"> nebo levicově orientovanými RASH. Iniciační příslušnost k vizuálně rozpoznatelné (sic) subkultuře je ústředním motivem pro jejich společenskou identitu, skrze kterou naplňují svou potřebu smyslu i odpor vůči konvencím. Je pro nás samozřejmě otázkou, jestli ona typická postava skinheada není již věcí minulosti, a vlastně není únikem od kluzké současnosti ke kostýmům a jistotám. Myslíme si, že výklad by si</w:t>
      </w:r>
      <w:r>
        <w:rPr>
          <w:sz w:val="20"/>
          <w:szCs w:val="20"/>
        </w:rPr>
        <w:t xml:space="preserve"> kromě</w:t>
      </w:r>
      <w:r w:rsidRPr="007819A3">
        <w:rPr>
          <w:sz w:val="20"/>
          <w:szCs w:val="20"/>
        </w:rPr>
        <w:t xml:space="preserve"> exkurzu do problematiky skinheads zasloužil i způsob, jakým Samuel nakládá s používanými atributy, ději a malířskými prostředky.</w:t>
      </w:r>
    </w:p>
    <w:p w14:paraId="5568D55C" w14:textId="77777777" w:rsidR="00173206" w:rsidRPr="007819A3" w:rsidRDefault="00173206" w:rsidP="00173206">
      <w:pPr>
        <w:rPr>
          <w:sz w:val="20"/>
          <w:szCs w:val="20"/>
        </w:rPr>
      </w:pPr>
    </w:p>
    <w:p w14:paraId="31CE06CF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Figury se v obrazech často objevují v centrální kompozicích, jsou měkké či ohebné, jsou mučeny, vedou dialog, hledí do kouta. Objevují se atributy jako jsou kupříkladu větvoví parohů, klepeta, dvouhlavá vlčice, pálivé papričky, bodné nástroje. Důležitý je i lesk vysokých bot, fontanely holých hlav, klepeta, či tetovací vzory. Měkké versus tvrdé. Dráždivou otázkou zůstává nakolik jsou jejich děje rozumově </w:t>
      </w:r>
      <w:proofErr w:type="gramStart"/>
      <w:r w:rsidRPr="007819A3">
        <w:rPr>
          <w:sz w:val="20"/>
          <w:szCs w:val="20"/>
        </w:rPr>
        <w:t>zobecnitelné,  a</w:t>
      </w:r>
      <w:proofErr w:type="gramEnd"/>
      <w:r w:rsidRPr="007819A3">
        <w:rPr>
          <w:sz w:val="20"/>
          <w:szCs w:val="20"/>
        </w:rPr>
        <w:t xml:space="preserve"> nakolik jsou výrazem autorova psychického rozpoložení, na něž se lze napojit především emocionálně. Nakonec každý v sobě máme kus tekuté maskulinity, oidipovského komplexu, latentního rasismu, zastíraných slabostí, </w:t>
      </w:r>
      <w:r>
        <w:rPr>
          <w:sz w:val="20"/>
          <w:szCs w:val="20"/>
        </w:rPr>
        <w:t xml:space="preserve">groteskní </w:t>
      </w:r>
      <w:r w:rsidRPr="007819A3">
        <w:rPr>
          <w:sz w:val="20"/>
          <w:szCs w:val="20"/>
        </w:rPr>
        <w:t xml:space="preserve">nedospělosti, bezbrannosti vůči vlastním rodičům. Witold </w:t>
      </w:r>
      <w:proofErr w:type="spellStart"/>
      <w:r w:rsidRPr="007819A3">
        <w:rPr>
          <w:sz w:val="20"/>
          <w:szCs w:val="20"/>
        </w:rPr>
        <w:t>Gombrowicz</w:t>
      </w:r>
      <w:proofErr w:type="spellEnd"/>
      <w:r w:rsidRPr="007819A3">
        <w:rPr>
          <w:sz w:val="20"/>
          <w:szCs w:val="20"/>
        </w:rPr>
        <w:t xml:space="preserve"> by mohl vyprávět.</w:t>
      </w:r>
    </w:p>
    <w:p w14:paraId="47E80B9D" w14:textId="77777777" w:rsidR="00173206" w:rsidRPr="007819A3" w:rsidRDefault="00173206" w:rsidP="00173206">
      <w:pPr>
        <w:rPr>
          <w:sz w:val="20"/>
          <w:szCs w:val="20"/>
        </w:rPr>
      </w:pPr>
    </w:p>
    <w:p w14:paraId="2C126CC3" w14:textId="77777777" w:rsidR="00173206" w:rsidRPr="007819A3" w:rsidRDefault="00173206" w:rsidP="00173206">
      <w:pPr>
        <w:rPr>
          <w:sz w:val="20"/>
          <w:szCs w:val="20"/>
        </w:rPr>
      </w:pPr>
      <w:proofErr w:type="spellStart"/>
      <w:r w:rsidRPr="007819A3">
        <w:rPr>
          <w:sz w:val="20"/>
          <w:szCs w:val="20"/>
        </w:rPr>
        <w:t>Kollárik</w:t>
      </w:r>
      <w:proofErr w:type="spellEnd"/>
      <w:r w:rsidRPr="007819A3">
        <w:rPr>
          <w:sz w:val="20"/>
          <w:szCs w:val="20"/>
        </w:rPr>
        <w:t xml:space="preserve"> ve své práci zbytečně nereferuje k malířské historii, jak bývá u současného figurativního malířství zvykem, ale otevírá nám vlastní symbolický vesmír. Za podstatné považujeme zejména fakt, že jde o proces vědomý, testující limity malířské formy, možnosti autorské intence i meze divákova „spoluautorství“, a to </w:t>
      </w:r>
      <w:proofErr w:type="gramStart"/>
      <w:r w:rsidRPr="007819A3">
        <w:rPr>
          <w:sz w:val="20"/>
          <w:szCs w:val="20"/>
        </w:rPr>
        <w:t>citlivěji</w:t>
      </w:r>
      <w:proofErr w:type="gramEnd"/>
      <w:r w:rsidRPr="007819A3">
        <w:rPr>
          <w:sz w:val="20"/>
          <w:szCs w:val="20"/>
        </w:rPr>
        <w:t xml:space="preserve"> než tomu bývalo v minulosti. Malování navíc Samuela v posledních měsících zjevně baví. Věříme proto, že u něho nepozorujeme výsledek procesu, kterým se jeho tvorba uzavře, ale malý díl umělecké tvorby, která bude stát za pozornost i v budoucnu. </w:t>
      </w:r>
    </w:p>
    <w:p w14:paraId="59E34FCD" w14:textId="77777777" w:rsidR="00173206" w:rsidRPr="007819A3" w:rsidRDefault="00173206" w:rsidP="00173206">
      <w:pPr>
        <w:rPr>
          <w:sz w:val="20"/>
          <w:szCs w:val="20"/>
        </w:rPr>
      </w:pPr>
    </w:p>
    <w:p w14:paraId="007958F2" w14:textId="77777777" w:rsidR="00173206" w:rsidRPr="007819A3" w:rsidRDefault="00173206" w:rsidP="00173206">
      <w:pPr>
        <w:rPr>
          <w:sz w:val="20"/>
          <w:szCs w:val="20"/>
        </w:rPr>
      </w:pPr>
      <w:r w:rsidRPr="007819A3">
        <w:rPr>
          <w:sz w:val="20"/>
          <w:szCs w:val="20"/>
        </w:rPr>
        <w:t>Pro jemnější rozlišení hodnotíme diplomovou práci známkou 1,3. Tedy po zaokrouhlení je naším návrhem známka 1.</w:t>
      </w:r>
    </w:p>
    <w:p w14:paraId="57BC36C0" w14:textId="43186323" w:rsidR="00173206" w:rsidRDefault="00173206" w:rsidP="00173206">
      <w:pPr>
        <w:rPr>
          <w:sz w:val="22"/>
          <w:szCs w:val="22"/>
        </w:rPr>
      </w:pPr>
      <w:bookmarkStart w:id="0" w:name="_GoBack"/>
      <w:bookmarkEnd w:id="0"/>
    </w:p>
    <w:sectPr w:rsidR="00173206" w:rsidSect="00C648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3062C" w14:textId="77777777" w:rsidR="000F48DE" w:rsidRDefault="000F48DE" w:rsidP="002557BB">
      <w:r>
        <w:separator/>
      </w:r>
    </w:p>
  </w:endnote>
  <w:endnote w:type="continuationSeparator" w:id="0">
    <w:p w14:paraId="0B661CC1" w14:textId="77777777" w:rsidR="000F48DE" w:rsidRDefault="000F48DE" w:rsidP="0025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9EF96" w14:textId="77777777" w:rsidR="000F48DE" w:rsidRDefault="000F48DE" w:rsidP="002557BB">
      <w:r>
        <w:separator/>
      </w:r>
    </w:p>
  </w:footnote>
  <w:footnote w:type="continuationSeparator" w:id="0">
    <w:p w14:paraId="3900B97F" w14:textId="77777777" w:rsidR="000F48DE" w:rsidRDefault="000F48DE" w:rsidP="00255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3A"/>
    <w:rsid w:val="00015971"/>
    <w:rsid w:val="000325FA"/>
    <w:rsid w:val="0003445A"/>
    <w:rsid w:val="00042752"/>
    <w:rsid w:val="0005315B"/>
    <w:rsid w:val="00065E05"/>
    <w:rsid w:val="00076FF3"/>
    <w:rsid w:val="00087084"/>
    <w:rsid w:val="000A41EA"/>
    <w:rsid w:val="000A56AC"/>
    <w:rsid w:val="000A5CE1"/>
    <w:rsid w:val="000B2270"/>
    <w:rsid w:val="000B392A"/>
    <w:rsid w:val="000C3504"/>
    <w:rsid w:val="000C6BEC"/>
    <w:rsid w:val="000D33F5"/>
    <w:rsid w:val="000D5B32"/>
    <w:rsid w:val="000E625D"/>
    <w:rsid w:val="000F2E85"/>
    <w:rsid w:val="000F48DE"/>
    <w:rsid w:val="00105A16"/>
    <w:rsid w:val="00106DF5"/>
    <w:rsid w:val="0012530B"/>
    <w:rsid w:val="001254AB"/>
    <w:rsid w:val="001373C9"/>
    <w:rsid w:val="00141E00"/>
    <w:rsid w:val="00144933"/>
    <w:rsid w:val="00147531"/>
    <w:rsid w:val="00156C8A"/>
    <w:rsid w:val="001668D6"/>
    <w:rsid w:val="00171688"/>
    <w:rsid w:val="00173206"/>
    <w:rsid w:val="00177AD5"/>
    <w:rsid w:val="001845D9"/>
    <w:rsid w:val="00191262"/>
    <w:rsid w:val="00194010"/>
    <w:rsid w:val="001A5AE9"/>
    <w:rsid w:val="001A60F6"/>
    <w:rsid w:val="001B7374"/>
    <w:rsid w:val="001D752C"/>
    <w:rsid w:val="001D7859"/>
    <w:rsid w:val="001E1BFD"/>
    <w:rsid w:val="0020566C"/>
    <w:rsid w:val="002066E6"/>
    <w:rsid w:val="00210446"/>
    <w:rsid w:val="0022367B"/>
    <w:rsid w:val="002325F5"/>
    <w:rsid w:val="00233CC3"/>
    <w:rsid w:val="00235823"/>
    <w:rsid w:val="00236DF1"/>
    <w:rsid w:val="0023739C"/>
    <w:rsid w:val="00240F72"/>
    <w:rsid w:val="00244B13"/>
    <w:rsid w:val="00254063"/>
    <w:rsid w:val="002557BB"/>
    <w:rsid w:val="00260AFE"/>
    <w:rsid w:val="00261373"/>
    <w:rsid w:val="0027031E"/>
    <w:rsid w:val="002736E7"/>
    <w:rsid w:val="0028738A"/>
    <w:rsid w:val="0029297C"/>
    <w:rsid w:val="00295848"/>
    <w:rsid w:val="002A38D3"/>
    <w:rsid w:val="002A3BDB"/>
    <w:rsid w:val="002A7893"/>
    <w:rsid w:val="002B1864"/>
    <w:rsid w:val="002B7AD6"/>
    <w:rsid w:val="002C2A5E"/>
    <w:rsid w:val="002D2013"/>
    <w:rsid w:val="002D21EA"/>
    <w:rsid w:val="002D6859"/>
    <w:rsid w:val="002E05DF"/>
    <w:rsid w:val="002E1958"/>
    <w:rsid w:val="002E3100"/>
    <w:rsid w:val="002E6639"/>
    <w:rsid w:val="002F4E32"/>
    <w:rsid w:val="00301CC8"/>
    <w:rsid w:val="00321DDE"/>
    <w:rsid w:val="00322D6B"/>
    <w:rsid w:val="003334BE"/>
    <w:rsid w:val="003353BD"/>
    <w:rsid w:val="00343258"/>
    <w:rsid w:val="00347188"/>
    <w:rsid w:val="0035098C"/>
    <w:rsid w:val="00364199"/>
    <w:rsid w:val="00366286"/>
    <w:rsid w:val="00374F15"/>
    <w:rsid w:val="00375CE7"/>
    <w:rsid w:val="0038093D"/>
    <w:rsid w:val="00382A08"/>
    <w:rsid w:val="0038463E"/>
    <w:rsid w:val="003865A3"/>
    <w:rsid w:val="00393094"/>
    <w:rsid w:val="00394AB8"/>
    <w:rsid w:val="0039755A"/>
    <w:rsid w:val="003A0148"/>
    <w:rsid w:val="003A19EC"/>
    <w:rsid w:val="003A1A0F"/>
    <w:rsid w:val="003A202E"/>
    <w:rsid w:val="003A274B"/>
    <w:rsid w:val="003A4276"/>
    <w:rsid w:val="003B16BB"/>
    <w:rsid w:val="003E001A"/>
    <w:rsid w:val="003E0910"/>
    <w:rsid w:val="003E5A3A"/>
    <w:rsid w:val="003E75CE"/>
    <w:rsid w:val="003F0C98"/>
    <w:rsid w:val="003F61AA"/>
    <w:rsid w:val="003F6506"/>
    <w:rsid w:val="00403CA5"/>
    <w:rsid w:val="00407FAF"/>
    <w:rsid w:val="004142E1"/>
    <w:rsid w:val="004143C7"/>
    <w:rsid w:val="00436A28"/>
    <w:rsid w:val="00441D59"/>
    <w:rsid w:val="00445A38"/>
    <w:rsid w:val="004476F8"/>
    <w:rsid w:val="004522DE"/>
    <w:rsid w:val="00482B19"/>
    <w:rsid w:val="00495D33"/>
    <w:rsid w:val="0049738C"/>
    <w:rsid w:val="004B0DDD"/>
    <w:rsid w:val="004B640C"/>
    <w:rsid w:val="004C0B31"/>
    <w:rsid w:val="004D07D4"/>
    <w:rsid w:val="004D0D30"/>
    <w:rsid w:val="004F28E2"/>
    <w:rsid w:val="005012A4"/>
    <w:rsid w:val="00502C2B"/>
    <w:rsid w:val="00510C25"/>
    <w:rsid w:val="00522C91"/>
    <w:rsid w:val="0052357E"/>
    <w:rsid w:val="005330DF"/>
    <w:rsid w:val="00542828"/>
    <w:rsid w:val="00546C01"/>
    <w:rsid w:val="00551C3C"/>
    <w:rsid w:val="005577FE"/>
    <w:rsid w:val="00563A19"/>
    <w:rsid w:val="0056636E"/>
    <w:rsid w:val="0057117E"/>
    <w:rsid w:val="00585774"/>
    <w:rsid w:val="005922F5"/>
    <w:rsid w:val="0059299F"/>
    <w:rsid w:val="00595CAF"/>
    <w:rsid w:val="005C3565"/>
    <w:rsid w:val="005D702A"/>
    <w:rsid w:val="005E3423"/>
    <w:rsid w:val="005F0EEB"/>
    <w:rsid w:val="005F6FF1"/>
    <w:rsid w:val="006277DE"/>
    <w:rsid w:val="00634C67"/>
    <w:rsid w:val="00653282"/>
    <w:rsid w:val="00654C57"/>
    <w:rsid w:val="00667FE2"/>
    <w:rsid w:val="00672760"/>
    <w:rsid w:val="00673035"/>
    <w:rsid w:val="0067320A"/>
    <w:rsid w:val="00676597"/>
    <w:rsid w:val="006820FB"/>
    <w:rsid w:val="00686881"/>
    <w:rsid w:val="006978D2"/>
    <w:rsid w:val="006A0708"/>
    <w:rsid w:val="006B4702"/>
    <w:rsid w:val="006C0ACF"/>
    <w:rsid w:val="006C1924"/>
    <w:rsid w:val="006C380E"/>
    <w:rsid w:val="006D73E1"/>
    <w:rsid w:val="006E6912"/>
    <w:rsid w:val="00705713"/>
    <w:rsid w:val="00706400"/>
    <w:rsid w:val="00710413"/>
    <w:rsid w:val="007139EB"/>
    <w:rsid w:val="007250B6"/>
    <w:rsid w:val="00732F1F"/>
    <w:rsid w:val="00737D7A"/>
    <w:rsid w:val="0075698A"/>
    <w:rsid w:val="00763C75"/>
    <w:rsid w:val="0078012F"/>
    <w:rsid w:val="00780A9F"/>
    <w:rsid w:val="007819A3"/>
    <w:rsid w:val="007828E9"/>
    <w:rsid w:val="00785381"/>
    <w:rsid w:val="00791D07"/>
    <w:rsid w:val="007964D3"/>
    <w:rsid w:val="00797858"/>
    <w:rsid w:val="007A2591"/>
    <w:rsid w:val="007A7032"/>
    <w:rsid w:val="007A7624"/>
    <w:rsid w:val="007C5B3D"/>
    <w:rsid w:val="00800AAA"/>
    <w:rsid w:val="00803686"/>
    <w:rsid w:val="00814CCF"/>
    <w:rsid w:val="0083537E"/>
    <w:rsid w:val="008421B4"/>
    <w:rsid w:val="00842DA7"/>
    <w:rsid w:val="00842DD4"/>
    <w:rsid w:val="00843522"/>
    <w:rsid w:val="008462FA"/>
    <w:rsid w:val="00895E40"/>
    <w:rsid w:val="008A16E2"/>
    <w:rsid w:val="008B1BC2"/>
    <w:rsid w:val="008B3AD6"/>
    <w:rsid w:val="008C6175"/>
    <w:rsid w:val="008C6DE9"/>
    <w:rsid w:val="008D7992"/>
    <w:rsid w:val="008E0B91"/>
    <w:rsid w:val="008E0EC0"/>
    <w:rsid w:val="008F7571"/>
    <w:rsid w:val="00920A93"/>
    <w:rsid w:val="0094061F"/>
    <w:rsid w:val="009678D1"/>
    <w:rsid w:val="0097093C"/>
    <w:rsid w:val="00981DCF"/>
    <w:rsid w:val="00983DE9"/>
    <w:rsid w:val="009C45D0"/>
    <w:rsid w:val="009C5406"/>
    <w:rsid w:val="009C7686"/>
    <w:rsid w:val="009C7CAB"/>
    <w:rsid w:val="009D0BF7"/>
    <w:rsid w:val="009D7257"/>
    <w:rsid w:val="009E5AD5"/>
    <w:rsid w:val="009F50BE"/>
    <w:rsid w:val="009F5CA5"/>
    <w:rsid w:val="00A03C30"/>
    <w:rsid w:val="00A353F1"/>
    <w:rsid w:val="00A621EB"/>
    <w:rsid w:val="00A67994"/>
    <w:rsid w:val="00A72763"/>
    <w:rsid w:val="00A740D4"/>
    <w:rsid w:val="00A82DB2"/>
    <w:rsid w:val="00A904AD"/>
    <w:rsid w:val="00AD248C"/>
    <w:rsid w:val="00AE2566"/>
    <w:rsid w:val="00AF1289"/>
    <w:rsid w:val="00AF7166"/>
    <w:rsid w:val="00B02135"/>
    <w:rsid w:val="00B042E4"/>
    <w:rsid w:val="00B152F0"/>
    <w:rsid w:val="00B20DED"/>
    <w:rsid w:val="00B2451C"/>
    <w:rsid w:val="00B24876"/>
    <w:rsid w:val="00B32206"/>
    <w:rsid w:val="00B441E8"/>
    <w:rsid w:val="00B45517"/>
    <w:rsid w:val="00B46A44"/>
    <w:rsid w:val="00B723CB"/>
    <w:rsid w:val="00B740C1"/>
    <w:rsid w:val="00B9232C"/>
    <w:rsid w:val="00B92C0C"/>
    <w:rsid w:val="00B9335B"/>
    <w:rsid w:val="00B93637"/>
    <w:rsid w:val="00B961A9"/>
    <w:rsid w:val="00B96C62"/>
    <w:rsid w:val="00B97CB8"/>
    <w:rsid w:val="00BA1AEE"/>
    <w:rsid w:val="00BC3E35"/>
    <w:rsid w:val="00BD4203"/>
    <w:rsid w:val="00BD42FA"/>
    <w:rsid w:val="00BD62FB"/>
    <w:rsid w:val="00BD72BF"/>
    <w:rsid w:val="00BE72E8"/>
    <w:rsid w:val="00BF0AE5"/>
    <w:rsid w:val="00C100FA"/>
    <w:rsid w:val="00C10DD4"/>
    <w:rsid w:val="00C17F36"/>
    <w:rsid w:val="00C22183"/>
    <w:rsid w:val="00C33B92"/>
    <w:rsid w:val="00C41BF2"/>
    <w:rsid w:val="00C44C18"/>
    <w:rsid w:val="00C552FC"/>
    <w:rsid w:val="00C64852"/>
    <w:rsid w:val="00C91F9F"/>
    <w:rsid w:val="00CA417A"/>
    <w:rsid w:val="00CA4FFE"/>
    <w:rsid w:val="00CA5A45"/>
    <w:rsid w:val="00CB43DC"/>
    <w:rsid w:val="00CC4916"/>
    <w:rsid w:val="00CC798A"/>
    <w:rsid w:val="00CD5806"/>
    <w:rsid w:val="00CE7F50"/>
    <w:rsid w:val="00CF580B"/>
    <w:rsid w:val="00D0065E"/>
    <w:rsid w:val="00D12194"/>
    <w:rsid w:val="00D1343C"/>
    <w:rsid w:val="00D14B8A"/>
    <w:rsid w:val="00D17619"/>
    <w:rsid w:val="00D2115C"/>
    <w:rsid w:val="00D232E0"/>
    <w:rsid w:val="00D3173D"/>
    <w:rsid w:val="00D44899"/>
    <w:rsid w:val="00D5314E"/>
    <w:rsid w:val="00D611AF"/>
    <w:rsid w:val="00D64561"/>
    <w:rsid w:val="00D65426"/>
    <w:rsid w:val="00D72B97"/>
    <w:rsid w:val="00D831AE"/>
    <w:rsid w:val="00D85AC9"/>
    <w:rsid w:val="00D92BA2"/>
    <w:rsid w:val="00D94CCE"/>
    <w:rsid w:val="00D94F9B"/>
    <w:rsid w:val="00DA5DB5"/>
    <w:rsid w:val="00DC1BEE"/>
    <w:rsid w:val="00DC3A83"/>
    <w:rsid w:val="00DC741B"/>
    <w:rsid w:val="00DD02AE"/>
    <w:rsid w:val="00DE234E"/>
    <w:rsid w:val="00DE4B7E"/>
    <w:rsid w:val="00E02E12"/>
    <w:rsid w:val="00E12037"/>
    <w:rsid w:val="00E42061"/>
    <w:rsid w:val="00E44FD5"/>
    <w:rsid w:val="00E73E2C"/>
    <w:rsid w:val="00E74866"/>
    <w:rsid w:val="00E95EFC"/>
    <w:rsid w:val="00EA7E8A"/>
    <w:rsid w:val="00EB5AC0"/>
    <w:rsid w:val="00EB6F46"/>
    <w:rsid w:val="00EC4C75"/>
    <w:rsid w:val="00ED2B46"/>
    <w:rsid w:val="00EE6686"/>
    <w:rsid w:val="00EE7401"/>
    <w:rsid w:val="00EF51AF"/>
    <w:rsid w:val="00F12A74"/>
    <w:rsid w:val="00F138A4"/>
    <w:rsid w:val="00F3375F"/>
    <w:rsid w:val="00F34577"/>
    <w:rsid w:val="00F35974"/>
    <w:rsid w:val="00F452AF"/>
    <w:rsid w:val="00F50680"/>
    <w:rsid w:val="00F514C9"/>
    <w:rsid w:val="00F54211"/>
    <w:rsid w:val="00F63A20"/>
    <w:rsid w:val="00F700E4"/>
    <w:rsid w:val="00F73304"/>
    <w:rsid w:val="00F77220"/>
    <w:rsid w:val="00F86AD7"/>
    <w:rsid w:val="00F94684"/>
    <w:rsid w:val="00FB270D"/>
    <w:rsid w:val="00FB626D"/>
    <w:rsid w:val="00FD59E4"/>
    <w:rsid w:val="00FE44A3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D78A72"/>
  <w14:defaultImageDpi w14:val="32767"/>
  <w15:docId w15:val="{235ECC52-C087-774B-9ABD-88340429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E5A3A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E5A3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E5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E5A3A"/>
    <w:rPr>
      <w:rFonts w:ascii="Courier New" w:hAnsi="Courier New" w:cs="Courier New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2557BB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557BB"/>
  </w:style>
  <w:style w:type="character" w:styleId="Znakapoznpodarou">
    <w:name w:val="footnote reference"/>
    <w:basedOn w:val="Standardnpsmoodstavce"/>
    <w:uiPriority w:val="99"/>
    <w:unhideWhenUsed/>
    <w:rsid w:val="002557B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1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2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1342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17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31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7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56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22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00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6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5093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9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30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75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94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2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33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50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0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2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44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06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4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8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2709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572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2020-06-10T20:56:00Z</cp:lastPrinted>
  <dcterms:created xsi:type="dcterms:W3CDTF">2021-08-31T12:15:00Z</dcterms:created>
  <dcterms:modified xsi:type="dcterms:W3CDTF">2021-08-31T12:15:00Z</dcterms:modified>
</cp:coreProperties>
</file>