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62FC9" w14:textId="77777777" w:rsidR="00983B17" w:rsidRDefault="00983B17" w:rsidP="00983B17">
      <w:pPr>
        <w:pStyle w:val="Default"/>
      </w:pPr>
    </w:p>
    <w:p w14:paraId="0EC35902" w14:textId="6D219DDC" w:rsidR="00983B17" w:rsidRDefault="00983B17" w:rsidP="008A6B6B">
      <w:pPr>
        <w:pBdr>
          <w:bottom w:val="single" w:sz="6" w:space="1" w:color="auto"/>
        </w:pBdr>
        <w:spacing w:line="276" w:lineRule="auto"/>
      </w:pPr>
      <w:r>
        <w:t xml:space="preserve"> Vě: Oponentní posudek d</w:t>
      </w:r>
      <w:r w:rsidR="00F8313B">
        <w:t>i</w:t>
      </w:r>
      <w:r>
        <w:t>plom</w:t>
      </w:r>
      <w:r w:rsidR="00F8313B">
        <w:t>ové práce</w:t>
      </w:r>
      <w:r>
        <w:t xml:space="preserve"> Bartoloměje Šolce</w:t>
      </w:r>
      <w:r w:rsidR="00075A16">
        <w:t xml:space="preserve"> (nar. 1999)</w:t>
      </w:r>
    </w:p>
    <w:p w14:paraId="6305F3D8" w14:textId="4E5AD74D" w:rsidR="003777DC" w:rsidRDefault="00917870" w:rsidP="008A6B6B">
      <w:pPr>
        <w:spacing w:line="276" w:lineRule="auto"/>
        <w:jc w:val="both"/>
      </w:pPr>
      <w:r>
        <w:t xml:space="preserve">Diplomová práce Bartoloměje Šolce hledá možnosti kritické reflexe v médiu kombinující objektovou a sochařskou instalaci. Už volba této hybridní výrazové pozice odkazuje na vnitřní rozpolcenost generace Z, k níž posluchač AVU svým datem narození (1999) patří a k níž se také svým doprovodným textem otevřeně hlásí. Připomeňme, že generace Z, jak je pojmenována sociology, označuje první generaci tzv. digitálních domorodců narozenou v rozmezí let 1997-2012. </w:t>
      </w:r>
      <w:r w:rsidR="003777DC">
        <w:t>Je to právě toto východisko, totiž polemika a vymezení se vůči negativním jevů</w:t>
      </w:r>
      <w:r w:rsidR="00F8313B">
        <w:t>m</w:t>
      </w:r>
      <w:r w:rsidR="003777DC">
        <w:t xml:space="preserve"> spojeným s masovým odcizením, vůči kterému je tato generace citlivá. Za odcizením </w:t>
      </w:r>
      <w:r w:rsidR="00F8313B">
        <w:t>je patrný</w:t>
      </w:r>
      <w:r w:rsidR="003777DC">
        <w:t xml:space="preserve"> vliv digitální epoc</w:t>
      </w:r>
      <w:r w:rsidR="00565A76">
        <w:t>h</w:t>
      </w:r>
      <w:r w:rsidR="003777DC">
        <w:t xml:space="preserve">y, rozliv sociálních sítí a standardizujících komunikačních formátů, které procesně urychlují redukci člověka ve všech směrech jeho osobnostních </w:t>
      </w:r>
      <w:r w:rsidR="00F8313B">
        <w:t xml:space="preserve">i fyzických </w:t>
      </w:r>
      <w:r w:rsidR="003777DC">
        <w:t>potencionalit, včetně zakrňuj</w:t>
      </w:r>
      <w:r w:rsidR="00FB54D3">
        <w:t>í</w:t>
      </w:r>
      <w:r w:rsidR="003777DC">
        <w:t>cí</w:t>
      </w:r>
      <w:r w:rsidR="00FB54D3">
        <w:t>ch schopností přirozené</w:t>
      </w:r>
      <w:r w:rsidR="003777DC">
        <w:t xml:space="preserve"> sebe-reflexe. Protože jde o postoj rezistenční, cítíme tu kromě společensko-kritického také politický podtext. Už název diplomové práce deklaruje rozpornost, v níž je patrná konfrontace obdivu</w:t>
      </w:r>
      <w:r w:rsidR="00FB54D3">
        <w:t xml:space="preserve"> či nadšení</w:t>
      </w:r>
      <w:r w:rsidR="003777DC">
        <w:t xml:space="preserve"> (…earth id beautiful…) s negací (I wish all the people th</w:t>
      </w:r>
      <w:r w:rsidR="000D39B5">
        <w:t>a</w:t>
      </w:r>
      <w:r w:rsidR="003777DC">
        <w:t xml:space="preserve">t live here weren’t evil as shit.). </w:t>
      </w:r>
    </w:p>
    <w:p w14:paraId="7461689A" w14:textId="651E52F4" w:rsidR="002E0FC3" w:rsidRDefault="003777DC" w:rsidP="008A6B6B">
      <w:pPr>
        <w:spacing w:line="276" w:lineRule="auto"/>
        <w:jc w:val="both"/>
      </w:pPr>
      <w:r>
        <w:t xml:space="preserve">Diplomovou práci tvoří </w:t>
      </w:r>
      <w:r w:rsidR="00565A76">
        <w:t>ústřední sousoší a doplňující suplementy. Sousoší lovce a jelena vychází ve svém předobraze z křesťanské legendy o sv. Hubertovi, který se z</w:t>
      </w:r>
      <w:r w:rsidR="00A75DD8">
        <w:t> </w:t>
      </w:r>
      <w:r w:rsidR="00565A76">
        <w:t>rozmařilosti</w:t>
      </w:r>
      <w:r w:rsidR="00A75DD8">
        <w:t xml:space="preserve"> a bujnosti</w:t>
      </w:r>
      <w:r w:rsidR="00565A76">
        <w:t xml:space="preserve"> (metafora konzumu) na Velký pátek</w:t>
      </w:r>
      <w:r w:rsidR="00FB54D3">
        <w:t xml:space="preserve"> (v nevhodný den)</w:t>
      </w:r>
      <w:r w:rsidR="00565A76">
        <w:t xml:space="preserve"> rozhodl v lesích ulovit jelena. Podle legendy prošel Hubert poté, co se na hlavě </w:t>
      </w:r>
      <w:r w:rsidR="00FB54D3">
        <w:t>zvířete</w:t>
      </w:r>
      <w:r w:rsidR="00565A76">
        <w:t xml:space="preserve"> objevi</w:t>
      </w:r>
      <w:r w:rsidR="00FB54D3">
        <w:t>l</w:t>
      </w:r>
      <w:r w:rsidR="00565A76">
        <w:t xml:space="preserve"> kříž, iniciačním procesem a novou zkušeností. Zvíře nezabil</w:t>
      </w:r>
      <w:r w:rsidR="00A75DD8">
        <w:t xml:space="preserve"> a vstoupil do řad světců</w:t>
      </w:r>
      <w:r w:rsidR="00565A76">
        <w:t xml:space="preserve">. Paradoxně se však </w:t>
      </w:r>
      <w:r w:rsidR="00A75DD8">
        <w:t>historickým procesem</w:t>
      </w:r>
      <w:r w:rsidR="00565A76">
        <w:t xml:space="preserve"> stal sv. Hubert patronem myslivců, kteří stav vysoké zvěře udržují jejím vybíjením, často dost drastickým. Už tento moment je příznačný pro mnohovýznamový obsah práce</w:t>
      </w:r>
      <w:r w:rsidR="000D39B5">
        <w:t>; zde konkrétně jde o</w:t>
      </w:r>
      <w:r w:rsidR="00565A76">
        <w:t xml:space="preserve"> </w:t>
      </w:r>
      <w:r w:rsidR="00565A76" w:rsidRPr="00A75DD8">
        <w:rPr>
          <w:i/>
          <w:iCs/>
        </w:rPr>
        <w:t>inverzit</w:t>
      </w:r>
      <w:r w:rsidR="000D39B5">
        <w:rPr>
          <w:i/>
          <w:iCs/>
        </w:rPr>
        <w:t>u</w:t>
      </w:r>
      <w:r w:rsidR="00565A76">
        <w:t xml:space="preserve"> pojmu, který se ve společenské praxi obrací ve svůj vlastní opak</w:t>
      </w:r>
      <w:r w:rsidR="00A75DD8">
        <w:t xml:space="preserve"> (velké téma Václava Bělohradského!)</w:t>
      </w:r>
      <w:r w:rsidR="00565A76">
        <w:t>. Podobně diplomant vnímá celou historicitu tohoto alegorického vztahu, v němž se jelen stává symbolem čisté ideje a lovec omylným lidstvem, které svým jednáním donekonečna opakuje chybu a z omylů se nechme nebo nemůže poučit</w:t>
      </w:r>
      <w:r w:rsidR="000D39B5">
        <w:t>, a proto ideu zabíjí</w:t>
      </w:r>
      <w:r w:rsidR="00565A76">
        <w:t xml:space="preserve">. </w:t>
      </w:r>
      <w:r w:rsidR="002E0FC3">
        <w:t xml:space="preserve"> </w:t>
      </w:r>
      <w:r w:rsidR="00565A76">
        <w:t xml:space="preserve">Toto gesto zacyklení kriticky cílí na společenské mechanismy, jichž se člověk jako myslící a cítí bytost stává obětí. </w:t>
      </w:r>
    </w:p>
    <w:p w14:paraId="355245A8" w14:textId="77777777" w:rsidR="002E0FC3" w:rsidRDefault="00565A76" w:rsidP="008A6B6B">
      <w:pPr>
        <w:spacing w:line="276" w:lineRule="auto"/>
        <w:jc w:val="both"/>
      </w:pPr>
      <w:r>
        <w:t xml:space="preserve">O práci autor hovoří jako o „reflexi tlaku, který generuje systém založený na výkonu a soutěži“. </w:t>
      </w:r>
      <w:r w:rsidR="00C55D48">
        <w:t xml:space="preserve">Tak jako člověk podřizuje svým neoprávněným potřebách rámec přírody, kapitálový mechanismus redukuje člověka na výkonnou složku a </w:t>
      </w:r>
      <w:r w:rsidR="002E0FC3">
        <w:t xml:space="preserve">na objekt </w:t>
      </w:r>
      <w:r w:rsidR="00C55D48">
        <w:t>pasivního konzumenta. Revoluční patos, který se v minulosti objevil jako předpokládaná alternativní možnost k vývoji spol</w:t>
      </w:r>
      <w:r w:rsidR="002E0FC3">
        <w:t>e</w:t>
      </w:r>
      <w:r w:rsidR="00C55D48">
        <w:t>čnost</w:t>
      </w:r>
      <w:r w:rsidR="002E0FC3">
        <w:t>i</w:t>
      </w:r>
      <w:r w:rsidR="00C55D48">
        <w:t xml:space="preserve"> je</w:t>
      </w:r>
      <w:r w:rsidR="002E0FC3">
        <w:t xml:space="preserve"> tu ovšem </w:t>
      </w:r>
      <w:r w:rsidR="00C55D48">
        <w:t>nahlížen skepticky, neboť h</w:t>
      </w:r>
      <w:r w:rsidR="002E0FC3">
        <w:t>i</w:t>
      </w:r>
      <w:r w:rsidR="00C55D48">
        <w:t>storicita tohoto fenoménu</w:t>
      </w:r>
      <w:r w:rsidR="002E0FC3">
        <w:t xml:space="preserve"> (marxistické revoluce)</w:t>
      </w:r>
      <w:r w:rsidR="00C55D48">
        <w:t xml:space="preserve"> usvědčila „lovce“ </w:t>
      </w:r>
      <w:r w:rsidR="002E0FC3">
        <w:t xml:space="preserve">(po kolikáté už!?) </w:t>
      </w:r>
      <w:r w:rsidR="00C55D48">
        <w:t xml:space="preserve">z chronického selhání. Scéna připomíná zastavenou filmovou sekvenci (odkaz na pohyblivý obraz charakteristický pro digitální epochu). Zaseknutý děj, který je pasivně obhlížen divákem coby pozorovatelem, tedy někým, kdo věc pouze distančně nahlíží, aniž by do ní byl aktivně vztažen. Práce je tak spíše meditací nad problémem, nežli rezistencí aktivistické povahy. U generace Z je to ale pochopitelné, neboť „boj s marností“ je pro ni daleko komplexnějším problémem, nežli pouze vyhroceným </w:t>
      </w:r>
      <w:r w:rsidR="002E0FC3">
        <w:t xml:space="preserve">aktem protestu a </w:t>
      </w:r>
      <w:r w:rsidR="00C55D48">
        <w:t xml:space="preserve">politikem. </w:t>
      </w:r>
    </w:p>
    <w:p w14:paraId="245AB7E4" w14:textId="4757262B" w:rsidR="002E0FC3" w:rsidRDefault="00C55D48" w:rsidP="008A6B6B">
      <w:pPr>
        <w:spacing w:line="276" w:lineRule="auto"/>
        <w:jc w:val="both"/>
      </w:pPr>
      <w:r>
        <w:t>Princip negace se tu propisuje do ironie a generačního humoru, který má insiderskou povahu. Diplomant zmiňuje v textu inspiraci „corecore videem“, v němž jso</w:t>
      </w:r>
      <w:r w:rsidR="002E0FC3">
        <w:t>u</w:t>
      </w:r>
      <w:r>
        <w:t xml:space="preserve"> v on-line prostředí rozvíjeny pokusy o nov</w:t>
      </w:r>
      <w:r w:rsidR="002E0FC3">
        <w:t>á</w:t>
      </w:r>
      <w:r>
        <w:t xml:space="preserve"> estetick</w:t>
      </w:r>
      <w:r w:rsidR="002E0FC3">
        <w:t>á</w:t>
      </w:r>
      <w:r>
        <w:t xml:space="preserve"> uchopení celostních témat.  Sousoší jako epicentrum diplomové práce připomíná fiktivní archeologickou situaci, která se neváže k časové chronologii, ale spíše k časové </w:t>
      </w:r>
      <w:r>
        <w:lastRenderedPageBreak/>
        <w:t xml:space="preserve">cykličnosti. Vyjevuje to, co se historicky opakuje. Jak zmínil Erich Fromm ve své ze slavné přednášce Patologie normálnosti moderního člověka pro New School of Social Research v NYC už v roce 1953 (!), pro každou </w:t>
      </w:r>
      <w:r w:rsidR="002E0FC3">
        <w:t xml:space="preserve">hodnotovou a legistativní </w:t>
      </w:r>
      <w:r>
        <w:t>konstituci společnosti je nutn</w:t>
      </w:r>
      <w:r w:rsidR="002E0FC3">
        <w:t>ý</w:t>
      </w:r>
      <w:r>
        <w:t xml:space="preserve"> vztah „refernčního rámce“ a „objektu úcty“. Veškerý společenský pohyb lze převézt na ekvivalent „náboženství“. V důsledku však „nejde o otázku, zda jde o náboženství, nebo nenáboženství, ale pouze zda jde o náboženství dobrá či špatná.“ Jako „špatná náboženství“ ve své době uvádí </w:t>
      </w:r>
      <w:r w:rsidR="002E0FC3">
        <w:t xml:space="preserve">Erich Fromm </w:t>
      </w:r>
      <w:r>
        <w:t>„nábože</w:t>
      </w:r>
      <w:r w:rsidR="002E0FC3">
        <w:t>n</w:t>
      </w:r>
      <w:r>
        <w:t xml:space="preserve">ství fašismu“ a </w:t>
      </w:r>
      <w:r w:rsidR="000D39B5">
        <w:t>„</w:t>
      </w:r>
      <w:r>
        <w:t xml:space="preserve">náboženství stalinismu“: „Jsou to jen prohlášení o nějakém systému poskytujícím referenční rámec a objekt úcty, pro které jsou lidé ochotni nejen zemřít, což již samo o sobě je dostatečně špatné, ale jsou ochotni vzdát se i svého rozumu, což je možná ještě horší, a přesto právě k tomu může tento druh náboženství vést.“ </w:t>
      </w:r>
    </w:p>
    <w:p w14:paraId="551A3852" w14:textId="31FE6FC8" w:rsidR="009546E1" w:rsidRDefault="00C55D48" w:rsidP="008A6B6B">
      <w:pPr>
        <w:spacing w:line="276" w:lineRule="auto"/>
        <w:jc w:val="both"/>
      </w:pPr>
      <w:r>
        <w:t>Sousoší Bartolomějě Šolce ta</w:t>
      </w:r>
      <w:r w:rsidR="002E0FC3">
        <w:t>k</w:t>
      </w:r>
      <w:r>
        <w:t xml:space="preserve"> vstupuje do prostoru jako memento, jako mnohoznačný morální imperativ, který doplňují, podobně jako v kánonu dobré stravy</w:t>
      </w:r>
      <w:r w:rsidR="00627F12">
        <w:t xml:space="preserve"> např. vitamíny</w:t>
      </w:r>
      <w:r>
        <w:t>, sumplementy relié</w:t>
      </w:r>
      <w:r w:rsidR="002E0FC3">
        <w:t>f</w:t>
      </w:r>
      <w:r>
        <w:t xml:space="preserve">ů a obrazů v technice terazzo. </w:t>
      </w:r>
      <w:r w:rsidR="009546E1">
        <w:t>Oceňuji úsilí posluchače AVU otevírat bolestivé téma pociťované marnosti bez zjednodušujícího určení vnějších viníků, bez ideologického podtónu a pře</w:t>
      </w:r>
      <w:r w:rsidR="00627F12">
        <w:t>d</w:t>
      </w:r>
      <w:r w:rsidR="009546E1">
        <w:t xml:space="preserve">evším bez verbálního nebo jekéhokoliv </w:t>
      </w:r>
      <w:r w:rsidR="002E0FC3">
        <w:t xml:space="preserve">explikovaného </w:t>
      </w:r>
      <w:r w:rsidR="009546E1">
        <w:t xml:space="preserve">násilí. „Digital heroin“ i „dopaminové feťáctví“ jsou skutečně nezdravé jevy současné společnosti, kde rozlišovat mezi kritickým myšlením a ideologií je pro mnohé stále obtížnější. V době, kterou navíc svírá čím dál tím více tlak na komunikační hyperkorektnost, se i oblast umění dostává pod tlak manipulace s pojmy, jež se mohou inverzivně obracet ve svůj vlastní protiklad (jako </w:t>
      </w:r>
      <w:r w:rsidR="002E0FC3">
        <w:t xml:space="preserve">vazba </w:t>
      </w:r>
      <w:r w:rsidR="009546E1">
        <w:t>sv. Hubert a myslivost). Diplomant svou diplomovou prací jasně vzkazuje, že každý je v tomto směru potenciální „lovec“ a musí začít sám u sebe s otázkou, zda lovím protože musí</w:t>
      </w:r>
      <w:r w:rsidR="002E0FC3">
        <w:t>m</w:t>
      </w:r>
      <w:r w:rsidR="009546E1">
        <w:t>, nebo loví</w:t>
      </w:r>
      <w:r w:rsidR="002E0FC3">
        <w:t>m</w:t>
      </w:r>
      <w:r w:rsidR="009546E1">
        <w:t>, protože si to z rozmaru můž</w:t>
      </w:r>
      <w:r w:rsidR="002E0FC3">
        <w:t>u</w:t>
      </w:r>
      <w:r w:rsidR="009546E1">
        <w:t xml:space="preserve"> dovolit. </w:t>
      </w:r>
    </w:p>
    <w:p w14:paraId="482C51D7" w14:textId="11A5A33F" w:rsidR="002E0FC3" w:rsidRDefault="009546E1" w:rsidP="008A6B6B">
      <w:pPr>
        <w:spacing w:line="276" w:lineRule="auto"/>
        <w:jc w:val="both"/>
      </w:pPr>
      <w:r>
        <w:t xml:space="preserve">Diplomový soubor je pro mě přesvědčivou generační výpovědí, která hledá způsoby komunikace v meziprostorech, které se kriticky vztahují především vůči mechanismům afirmace všeho toho, co je na současnosti nesnesitelné a nespravedlivé. Může to být i od počátku nerovná soutěž, kde u </w:t>
      </w:r>
      <w:r w:rsidR="002E0FC3">
        <w:t xml:space="preserve">vyhlašování </w:t>
      </w:r>
      <w:r>
        <w:t>výsledků už</w:t>
      </w:r>
      <w:r w:rsidR="002E0FC3">
        <w:t xml:space="preserve"> </w:t>
      </w:r>
      <w:r>
        <w:t>nikd</w:t>
      </w:r>
      <w:r w:rsidR="00627F12">
        <w:t>o</w:t>
      </w:r>
      <w:r>
        <w:t xml:space="preserve"> neřeší, jak</w:t>
      </w:r>
      <w:r w:rsidR="002E0FC3">
        <w:t>á</w:t>
      </w:r>
      <w:r>
        <w:t xml:space="preserve"> byla startovní pozi</w:t>
      </w:r>
      <w:r w:rsidR="002E0FC3">
        <w:t>ce</w:t>
      </w:r>
      <w:r>
        <w:t xml:space="preserve"> zúčastněných</w:t>
      </w:r>
      <w:r w:rsidR="00627F12">
        <w:t>, či jakým způsobem „úspěšného“ cíle dosáhl</w:t>
      </w:r>
      <w:r>
        <w:t xml:space="preserve">. </w:t>
      </w:r>
    </w:p>
    <w:p w14:paraId="468E535D" w14:textId="4656E215" w:rsidR="009546E1" w:rsidRDefault="00B14ABE" w:rsidP="008A6B6B">
      <w:pPr>
        <w:spacing w:line="276" w:lineRule="auto"/>
        <w:jc w:val="both"/>
      </w:pPr>
      <w:r>
        <w:t>Z výše uvedených důvodů d</w:t>
      </w:r>
      <w:r w:rsidR="009546E1">
        <w:t>oporučuji diplomovou práci Bartoloměj</w:t>
      </w:r>
      <w:r w:rsidR="002E0FC3">
        <w:t>e</w:t>
      </w:r>
      <w:r w:rsidR="009546E1">
        <w:t xml:space="preserve"> Šolce k</w:t>
      </w:r>
      <w:r w:rsidR="00F8313B">
        <w:t> </w:t>
      </w:r>
      <w:r w:rsidR="009546E1">
        <w:t>obhajobě</w:t>
      </w:r>
      <w:r w:rsidR="00F8313B">
        <w:t>,</w:t>
      </w:r>
      <w:r w:rsidR="009546E1">
        <w:t xml:space="preserve"> doporoučuji </w:t>
      </w:r>
      <w:r w:rsidR="00F8313B">
        <w:t>hodnocení výborně a doporučuji udělení titulu MgA.</w:t>
      </w:r>
      <w:r w:rsidR="009546E1">
        <w:t xml:space="preserve"> </w:t>
      </w:r>
    </w:p>
    <w:p w14:paraId="24A0E5E0" w14:textId="77777777" w:rsidR="009546E1" w:rsidRDefault="009546E1" w:rsidP="008A6B6B">
      <w:pPr>
        <w:spacing w:line="276" w:lineRule="auto"/>
        <w:jc w:val="both"/>
      </w:pPr>
    </w:p>
    <w:p w14:paraId="2869A6AF" w14:textId="704A48A7" w:rsidR="009546E1" w:rsidRDefault="009546E1" w:rsidP="008A6B6B">
      <w:pPr>
        <w:spacing w:line="276" w:lineRule="auto"/>
        <w:jc w:val="both"/>
      </w:pPr>
      <w:r>
        <w:rPr>
          <w:noProof/>
        </w:rPr>
        <w:drawing>
          <wp:inline distT="0" distB="0" distL="0" distR="0" wp14:anchorId="2C1851B0" wp14:editId="53601A9A">
            <wp:extent cx="1759703" cy="543560"/>
            <wp:effectExtent l="0" t="0" r="0" b="8890"/>
            <wp:docPr id="1071" name="Obrázek 1">
              <a:extLst xmlns:a="http://schemas.openxmlformats.org/drawingml/2006/main">
                <a:ext uri="{FF2B5EF4-FFF2-40B4-BE49-F238E27FC236}">
                  <a16:creationId xmlns:a16="http://schemas.microsoft.com/office/drawing/2014/main" id="{1744E2F6-F522-E4DF-3688-F1DD841057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 name="Obrázek 1">
                      <a:extLst>
                        <a:ext uri="{FF2B5EF4-FFF2-40B4-BE49-F238E27FC236}">
                          <a16:creationId xmlns:a16="http://schemas.microsoft.com/office/drawing/2014/main" id="{1744E2F6-F522-E4DF-3688-F1DD841057F1}"/>
                        </a:ext>
                      </a:extLst>
                    </pic:cNvPr>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61653" cy="544162"/>
                    </a:xfrm>
                    <a:prstGeom prst="rect">
                      <a:avLst/>
                    </a:prstGeom>
                    <a:noFill/>
                    <a:ln>
                      <a:noFill/>
                    </a:ln>
                  </pic:spPr>
                </pic:pic>
              </a:graphicData>
            </a:graphic>
          </wp:inline>
        </w:drawing>
      </w:r>
    </w:p>
    <w:p w14:paraId="01087688" w14:textId="79D98253" w:rsidR="00565A76" w:rsidRDefault="009546E1" w:rsidP="008A6B6B">
      <w:pPr>
        <w:spacing w:line="276" w:lineRule="auto"/>
        <w:jc w:val="both"/>
      </w:pPr>
      <w:r>
        <w:t xml:space="preserve">Mgr. Petr Vaňous, Ph.D.   </w:t>
      </w:r>
      <w:r w:rsidR="00565A76">
        <w:t xml:space="preserve"> </w:t>
      </w:r>
    </w:p>
    <w:p w14:paraId="0E9CDF95" w14:textId="2FB0AD7F" w:rsidR="009546E1" w:rsidRDefault="009546E1" w:rsidP="008A6B6B">
      <w:pPr>
        <w:spacing w:line="276" w:lineRule="auto"/>
        <w:jc w:val="both"/>
      </w:pPr>
      <w:r>
        <w:t>V Praze 3. 6. 2026</w:t>
      </w:r>
    </w:p>
    <w:p w14:paraId="43FCD1DB" w14:textId="3E35002B" w:rsidR="00B903BB" w:rsidRDefault="00B903BB" w:rsidP="00983B17"/>
    <w:sectPr w:rsidR="00B903B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921"/>
    <w:rsid w:val="00075A16"/>
    <w:rsid w:val="000A3921"/>
    <w:rsid w:val="000D39B5"/>
    <w:rsid w:val="002E0FC3"/>
    <w:rsid w:val="003777DC"/>
    <w:rsid w:val="005260DF"/>
    <w:rsid w:val="00565A76"/>
    <w:rsid w:val="00627F12"/>
    <w:rsid w:val="007B0B0F"/>
    <w:rsid w:val="008A6B6B"/>
    <w:rsid w:val="00917870"/>
    <w:rsid w:val="009546E1"/>
    <w:rsid w:val="00983B17"/>
    <w:rsid w:val="00993D04"/>
    <w:rsid w:val="00A75846"/>
    <w:rsid w:val="00A75DD8"/>
    <w:rsid w:val="00B14ABE"/>
    <w:rsid w:val="00B903BB"/>
    <w:rsid w:val="00C55D48"/>
    <w:rsid w:val="00F8313B"/>
    <w:rsid w:val="00FB54D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B90C6"/>
  <w15:chartTrackingRefBased/>
  <w15:docId w15:val="{921E0B4F-DE12-46E6-A96D-F0A4C3C5B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0A39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0A39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0A3921"/>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0A3921"/>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0A3921"/>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0A3921"/>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0A3921"/>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0A3921"/>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0A3921"/>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A3921"/>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0A3921"/>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0A3921"/>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0A3921"/>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0A3921"/>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0A3921"/>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A3921"/>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A3921"/>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A3921"/>
    <w:rPr>
      <w:rFonts w:eastAsiaTheme="majorEastAsia" w:cstheme="majorBidi"/>
      <w:color w:val="272727" w:themeColor="text1" w:themeTint="D8"/>
    </w:rPr>
  </w:style>
  <w:style w:type="paragraph" w:styleId="Nzev">
    <w:name w:val="Title"/>
    <w:basedOn w:val="Normln"/>
    <w:next w:val="Normln"/>
    <w:link w:val="NzevChar"/>
    <w:uiPriority w:val="10"/>
    <w:qFormat/>
    <w:rsid w:val="000A39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A3921"/>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A3921"/>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0A3921"/>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A3921"/>
    <w:pPr>
      <w:spacing w:before="160"/>
      <w:jc w:val="center"/>
    </w:pPr>
    <w:rPr>
      <w:i/>
      <w:iCs/>
      <w:color w:val="404040" w:themeColor="text1" w:themeTint="BF"/>
    </w:rPr>
  </w:style>
  <w:style w:type="character" w:customStyle="1" w:styleId="CittChar">
    <w:name w:val="Citát Char"/>
    <w:basedOn w:val="Standardnpsmoodstavce"/>
    <w:link w:val="Citt"/>
    <w:uiPriority w:val="29"/>
    <w:rsid w:val="000A3921"/>
    <w:rPr>
      <w:i/>
      <w:iCs/>
      <w:color w:val="404040" w:themeColor="text1" w:themeTint="BF"/>
    </w:rPr>
  </w:style>
  <w:style w:type="paragraph" w:styleId="Odstavecseseznamem">
    <w:name w:val="List Paragraph"/>
    <w:basedOn w:val="Normln"/>
    <w:uiPriority w:val="34"/>
    <w:qFormat/>
    <w:rsid w:val="000A3921"/>
    <w:pPr>
      <w:ind w:left="720"/>
      <w:contextualSpacing/>
    </w:pPr>
  </w:style>
  <w:style w:type="character" w:styleId="Zdraznnintenzivn">
    <w:name w:val="Intense Emphasis"/>
    <w:basedOn w:val="Standardnpsmoodstavce"/>
    <w:uiPriority w:val="21"/>
    <w:qFormat/>
    <w:rsid w:val="000A3921"/>
    <w:rPr>
      <w:i/>
      <w:iCs/>
      <w:color w:val="0F4761" w:themeColor="accent1" w:themeShade="BF"/>
    </w:rPr>
  </w:style>
  <w:style w:type="paragraph" w:styleId="Vrazncitt">
    <w:name w:val="Intense Quote"/>
    <w:basedOn w:val="Normln"/>
    <w:next w:val="Normln"/>
    <w:link w:val="VrazncittChar"/>
    <w:uiPriority w:val="30"/>
    <w:qFormat/>
    <w:rsid w:val="000A39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0A3921"/>
    <w:rPr>
      <w:i/>
      <w:iCs/>
      <w:color w:val="0F4761" w:themeColor="accent1" w:themeShade="BF"/>
    </w:rPr>
  </w:style>
  <w:style w:type="character" w:styleId="Odkazintenzivn">
    <w:name w:val="Intense Reference"/>
    <w:basedOn w:val="Standardnpsmoodstavce"/>
    <w:uiPriority w:val="32"/>
    <w:qFormat/>
    <w:rsid w:val="000A3921"/>
    <w:rPr>
      <w:b/>
      <w:bCs/>
      <w:smallCaps/>
      <w:color w:val="0F4761" w:themeColor="accent1" w:themeShade="BF"/>
      <w:spacing w:val="5"/>
    </w:rPr>
  </w:style>
  <w:style w:type="paragraph" w:customStyle="1" w:styleId="Default">
    <w:name w:val="Default"/>
    <w:rsid w:val="00983B17"/>
    <w:pPr>
      <w:autoSpaceDE w:val="0"/>
      <w:autoSpaceDN w:val="0"/>
      <w:adjustRightInd w:val="0"/>
      <w:spacing w:after="0" w:line="240" w:lineRule="auto"/>
    </w:pPr>
    <w:rPr>
      <w:rFonts w:ascii="Times New Roman" w:hAnsi="Times New Roman" w:cs="Times New Roman"/>
      <w:color w:val="000000"/>
      <w:kern w:val="0"/>
      <w:sz w:val="24"/>
      <w:szCs w:val="24"/>
    </w:rPr>
  </w:style>
  <w:style w:type="character" w:styleId="Siln">
    <w:name w:val="Strong"/>
    <w:basedOn w:val="Standardnpsmoodstavce"/>
    <w:uiPriority w:val="22"/>
    <w:qFormat/>
    <w:rsid w:val="00983B17"/>
    <w:rPr>
      <w:b/>
      <w:bCs/>
    </w:rPr>
  </w:style>
  <w:style w:type="character" w:styleId="Zdraznn">
    <w:name w:val="Emphasis"/>
    <w:basedOn w:val="Standardnpsmoodstavce"/>
    <w:uiPriority w:val="20"/>
    <w:qFormat/>
    <w:rsid w:val="00983B1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Pages>
  <Words>912</Words>
  <Characters>5386</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Vaňous</dc:creator>
  <cp:keywords/>
  <dc:description/>
  <cp:lastModifiedBy>Petr Vaňous</cp:lastModifiedBy>
  <cp:revision>8</cp:revision>
  <dcterms:created xsi:type="dcterms:W3CDTF">2026-06-04T12:36:00Z</dcterms:created>
  <dcterms:modified xsi:type="dcterms:W3CDTF">2026-06-04T13:06:00Z</dcterms:modified>
</cp:coreProperties>
</file>