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FB232" w14:textId="25EF76FE" w:rsidR="00390DD2" w:rsidRPr="00390DD2" w:rsidRDefault="00390DD2">
      <w:pPr>
        <w:rPr>
          <w:b/>
          <w:bCs/>
          <w:u w:val="single"/>
        </w:rPr>
      </w:pPr>
      <w:r w:rsidRPr="00390DD2">
        <w:rPr>
          <w:b/>
          <w:bCs/>
          <w:u w:val="single"/>
        </w:rPr>
        <w:t>Posudek oponenta</w:t>
      </w:r>
    </w:p>
    <w:p w14:paraId="1688DDBC" w14:textId="3752DE87" w:rsidR="007C6D46" w:rsidRDefault="00092923">
      <w:r>
        <w:t>František Felix jako svou magisterskou diplomovou práci vytvořil rozměrnou trojdimenzionální instalaci s názvem Hořící domek. V kontextu dosavadní tvorby autora se jedná o jeho dosud nejambicióznější projekt, který kombinuje několik přístupů, které uplatnil již v</w:t>
      </w:r>
      <w:r w:rsidR="007C6D46">
        <w:t> </w:t>
      </w:r>
      <w:r>
        <w:t>minulosti</w:t>
      </w:r>
      <w:r w:rsidR="007C6D46">
        <w:t>, nově ale využil trojrozměrnou strukturu instalace, která má větší než lidské měřítko a do které návštěvník může v</w:t>
      </w:r>
      <w:r w:rsidR="003C21B7">
        <w:t>stoupit</w:t>
      </w:r>
      <w:r w:rsidR="007C6D46">
        <w:t>. Jedná se tak o jakousi hybridní architekturu se sochařskými prvky doplněnou také o malbu na plátně. Tento na první pohled zvláštní objekt nabízí hned několik rovin čtení.</w:t>
      </w:r>
    </w:p>
    <w:p w14:paraId="2937CB8D" w14:textId="1CF3A6AE" w:rsidR="007C6D46" w:rsidRDefault="007C6D46">
      <w:r>
        <w:t xml:space="preserve">Pokud jsme seznámeni s autorovou dřívější tvorbou, neunikne nám návaznost na starší autorovy práce, které měly rovněž formu instalací kombinující </w:t>
      </w:r>
      <w:r w:rsidR="00F864B8">
        <w:t>různá média – ať už se jednalo o „houbař</w:t>
      </w:r>
      <w:r w:rsidR="003C21B7">
        <w:t>ský</w:t>
      </w:r>
      <w:r w:rsidR="00F864B8">
        <w:t xml:space="preserve"> box“ složený z vyřezávaných reliéfů do plastových</w:t>
      </w:r>
      <w:r w:rsidR="00DF3802">
        <w:t xml:space="preserve"> kuchyňských</w:t>
      </w:r>
      <w:r w:rsidR="00F864B8">
        <w:t xml:space="preserve"> prkének, malby na plátně či částečně figurálních objektů, nebo o jakýsi „kutilský koutek kovboje“ představený na klauzurách v minulém roce</w:t>
      </w:r>
      <w:r w:rsidR="00556758">
        <w:t>, či rybí séri</w:t>
      </w:r>
      <w:r w:rsidR="003C21B7">
        <w:t>i</w:t>
      </w:r>
      <w:r w:rsidR="00556758">
        <w:t>, na které autor pracoval v průběhu studijního pobytu v Holandsku</w:t>
      </w:r>
      <w:r w:rsidR="00F864B8">
        <w:t>. Tyto i další práce spojovala snaha o přesah média malby až směrem</w:t>
      </w:r>
      <w:r w:rsidR="00556758">
        <w:t xml:space="preserve"> k</w:t>
      </w:r>
      <w:r w:rsidR="00F864B8">
        <w:t xml:space="preserve"> instalaci a soše</w:t>
      </w:r>
      <w:r w:rsidR="00DF3802">
        <w:t xml:space="preserve"> s autorsky výrazným přístupem prostoupeným </w:t>
      </w:r>
      <w:r w:rsidR="00F864B8">
        <w:t>nadsázk</w:t>
      </w:r>
      <w:r w:rsidR="00DF3802">
        <w:t>ou.</w:t>
      </w:r>
    </w:p>
    <w:p w14:paraId="5A020C94" w14:textId="77777777" w:rsidR="00C520C3" w:rsidRDefault="00DF3802">
      <w:r>
        <w:t>S touto základní znalostí autorovy starší tvorby je dílo Hořící domek nemalým posunem</w:t>
      </w:r>
      <w:r w:rsidR="00635F37">
        <w:t>. Osobně také v této práci</w:t>
      </w:r>
      <w:r w:rsidR="003C21B7">
        <w:t>,</w:t>
      </w:r>
      <w:r w:rsidR="00635F37">
        <w:t xml:space="preserve"> oproti jiným</w:t>
      </w:r>
      <w:r w:rsidR="003C21B7">
        <w:t>, spatřuji jistý odklon od dřívější humorné (někdy až karikované) estetiky zpracovávaných témat</w:t>
      </w:r>
      <w:r w:rsidR="00635F37">
        <w:t>, důraz n</w:t>
      </w:r>
      <w:r w:rsidR="003C21B7">
        <w:t>a kvalitu řemeslného zpracování</w:t>
      </w:r>
      <w:r w:rsidR="00635F37">
        <w:t xml:space="preserve"> a samotný proces výroby jednotlivých částí. Celá práce se tak posouvá od dřívějších </w:t>
      </w:r>
      <w:r w:rsidR="00AC6E6B">
        <w:t>glos směřujících</w:t>
      </w:r>
      <w:r w:rsidR="00635F37">
        <w:t xml:space="preserve"> ke kutilství či jiný</w:t>
      </w:r>
      <w:r w:rsidR="00AC6E6B">
        <w:t>m</w:t>
      </w:r>
      <w:r w:rsidR="00635F37">
        <w:t xml:space="preserve"> formám</w:t>
      </w:r>
      <w:r w:rsidR="00AC6E6B">
        <w:t xml:space="preserve"> chlapáckých</w:t>
      </w:r>
      <w:r w:rsidR="00635F37">
        <w:t xml:space="preserve"> </w:t>
      </w:r>
      <w:r w:rsidR="00AC6E6B">
        <w:t xml:space="preserve">radovánek až k scénografickému pojetí zastaveného momentu hořícího stavení. Není jasné, zdali se jedná o zmenšeninu opravdového domu nebo reálný minidomek či zahradní chatku. Autorem jsme </w:t>
      </w:r>
      <w:r w:rsidR="003C21B7">
        <w:t>uvedeni do</w:t>
      </w:r>
      <w:r w:rsidR="00357C3F">
        <w:t xml:space="preserve"> situace</w:t>
      </w:r>
      <w:r w:rsidR="00AC6E6B">
        <w:t xml:space="preserve"> jako pozorovatelé zkázy, která má v jeho podání zjednodušený, až ilustrativní charakter</w:t>
      </w:r>
      <w:r w:rsidR="00357C3F">
        <w:t xml:space="preserve"> a</w:t>
      </w:r>
      <w:r w:rsidR="003E77D2">
        <w:t xml:space="preserve"> svým </w:t>
      </w:r>
      <w:r w:rsidR="00357C3F">
        <w:t>pojetím vzdáleně</w:t>
      </w:r>
      <w:r w:rsidR="00AC6E6B">
        <w:t xml:space="preserve"> připomín</w:t>
      </w:r>
      <w:r w:rsidR="00357C3F">
        <w:t>á</w:t>
      </w:r>
      <w:r w:rsidR="00AC6E6B">
        <w:t xml:space="preserve"> asijské, až </w:t>
      </w:r>
      <w:proofErr w:type="spellStart"/>
      <w:r w:rsidR="00AC6E6B">
        <w:t>japanizující</w:t>
      </w:r>
      <w:proofErr w:type="spellEnd"/>
      <w:r w:rsidR="00AC6E6B">
        <w:t xml:space="preserve"> </w:t>
      </w:r>
      <w:r w:rsidR="003E77D2">
        <w:t xml:space="preserve">pojetí dekoru a architektury. </w:t>
      </w:r>
      <w:r w:rsidR="00DB3D76">
        <w:t>Je otázkou, zdali autor k tomuto dekorativnímu pojetí došel záměrně, anebo se jedná o shodu náhod</w:t>
      </w:r>
      <w:r w:rsidR="00357C3F">
        <w:t>, či</w:t>
      </w:r>
      <w:r w:rsidR="00DB3D76">
        <w:t xml:space="preserve"> t</w:t>
      </w:r>
      <w:r w:rsidR="00357C3F">
        <w:t>ou</w:t>
      </w:r>
      <w:r w:rsidR="00DB3D76">
        <w:t>to vizualita přirozeně navazuje na některé z</w:t>
      </w:r>
      <w:r w:rsidR="00357C3F">
        <w:t>e svých</w:t>
      </w:r>
      <w:r w:rsidR="00DB3D76">
        <w:t xml:space="preserve"> předchozích prací (např. orientálně působící vyřezávané rámy).</w:t>
      </w:r>
      <w:r w:rsidR="00357C3F">
        <w:t xml:space="preserve"> </w:t>
      </w:r>
    </w:p>
    <w:p w14:paraId="474877B1" w14:textId="3A2FC864" w:rsidR="00DF3802" w:rsidRDefault="00357C3F">
      <w:r>
        <w:t>V doprovodném textu k DP tato skutečnost není jasně popsána</w:t>
      </w:r>
      <w:r w:rsidR="00390DD2">
        <w:t xml:space="preserve"> a</w:t>
      </w:r>
      <w:r>
        <w:t> přirovnání k </w:t>
      </w:r>
      <w:proofErr w:type="spellStart"/>
      <w:r>
        <w:t>Barthesově</w:t>
      </w:r>
      <w:proofErr w:type="spellEnd"/>
      <w:r>
        <w:t xml:space="preserve"> metafoře japonské jídelní tabule osobně také nepovažuji za dosti průkazné.</w:t>
      </w:r>
      <w:r w:rsidR="008C2BAB">
        <w:t xml:space="preserve"> </w:t>
      </w:r>
      <w:r>
        <w:t>Ohořelé trámy</w:t>
      </w:r>
      <w:r w:rsidR="00C520C3">
        <w:t xml:space="preserve"> se šlehajícími reliéfními plameny</w:t>
      </w:r>
      <w:r>
        <w:t xml:space="preserve"> a patrná okna svou </w:t>
      </w:r>
      <w:r w:rsidR="00C520C3">
        <w:t xml:space="preserve">záměrně </w:t>
      </w:r>
      <w:r>
        <w:t xml:space="preserve">ledabylou geometrií a pravidelností </w:t>
      </w:r>
      <w:r w:rsidR="00C520C3">
        <w:t xml:space="preserve">také intuitivně nahrávají domnělé inspiraci japonskou kulturou. Pohled vzhůru pak odhalí netypický prvek v podobě obrazu otočeného směrem k zemi, který v logice instalace supluje hořící krov. Absence „reálného“ krovu z trámů a jeho náhrada tímto řešením je pro </w:t>
      </w:r>
      <w:proofErr w:type="gramStart"/>
      <w:r w:rsidR="00C520C3">
        <w:t>mne</w:t>
      </w:r>
      <w:proofErr w:type="gramEnd"/>
      <w:r w:rsidR="00C520C3">
        <w:t xml:space="preserve"> jednou z nejsilnějších a nejvíc překvapivých částí instalace. Na první pohled totiž celý objekt působí jako zvláštní hořící krabice</w:t>
      </w:r>
      <w:r w:rsidR="00390DD2">
        <w:t>/konstrukce</w:t>
      </w:r>
      <w:r w:rsidR="00C520C3">
        <w:t xml:space="preserve">, do které je nám umožněno vstoupit a hořící dům se sedlovou střechou rozpoznáme až při pohledu na tento obraz. </w:t>
      </w:r>
      <w:r w:rsidR="000A0809">
        <w:t>Součástí práce</w:t>
      </w:r>
      <w:r w:rsidR="00C520C3">
        <w:t xml:space="preserve"> je</w:t>
      </w:r>
      <w:r w:rsidR="000A0809">
        <w:t xml:space="preserve"> také nástěnný objekt, který právě tento chybějící krov i s okapem doplňuje. </w:t>
      </w:r>
    </w:p>
    <w:p w14:paraId="6D940CD1" w14:textId="2AFE1794" w:rsidR="000A0809" w:rsidRDefault="000A0809">
      <w:r>
        <w:lastRenderedPageBreak/>
        <w:t xml:space="preserve">Pokud bychom přijali </w:t>
      </w:r>
      <w:r w:rsidR="004C286D">
        <w:t>zjevnou</w:t>
      </w:r>
      <w:r>
        <w:t xml:space="preserve"> metaforu, že je tato konstrukce</w:t>
      </w:r>
      <w:r w:rsidR="004C286D">
        <w:t>,</w:t>
      </w:r>
      <w:r>
        <w:t xml:space="preserve"> stravovaná živlem</w:t>
      </w:r>
      <w:r w:rsidR="004C286D">
        <w:t>, jen obrazem</w:t>
      </w:r>
      <w:r>
        <w:t xml:space="preserve"> zkázy a konce, pak tento fakt podrývá přítomnost lavorů s vodou, ze kterých celé dílo vyrůstá (nebo se do nich pomalu </w:t>
      </w:r>
      <w:proofErr w:type="gramStart"/>
      <w:r>
        <w:t>noří</w:t>
      </w:r>
      <w:proofErr w:type="gramEnd"/>
      <w:r>
        <w:t xml:space="preserve">). </w:t>
      </w:r>
      <w:r w:rsidR="004C286D">
        <w:t xml:space="preserve">Vnímám tento prvek jako </w:t>
      </w:r>
      <w:r w:rsidR="00390DD2">
        <w:t>chytrý</w:t>
      </w:r>
      <w:r w:rsidR="004C286D">
        <w:t xml:space="preserve"> rozvratný element, kterým autor vážnost celého díla lehce podkopává a vnáší do něj alespoň trochu nadsázky v kontinuitě se svou starší tvorbou.</w:t>
      </w:r>
    </w:p>
    <w:p w14:paraId="7613BF34" w14:textId="6376E63F" w:rsidR="003C21B7" w:rsidRDefault="00455E7E">
      <w:r>
        <w:t xml:space="preserve">Celkově práci hodnotím jako </w:t>
      </w:r>
      <w:r w:rsidR="00390DD2">
        <w:t>výrazný</w:t>
      </w:r>
      <w:r>
        <w:t xml:space="preserve"> posun autorovy tvorby v </w:t>
      </w:r>
      <w:proofErr w:type="gramStart"/>
      <w:r>
        <w:t>rámci</w:t>
      </w:r>
      <w:proofErr w:type="gramEnd"/>
      <w:r>
        <w:t xml:space="preserve"> již </w:t>
      </w:r>
      <w:r w:rsidR="00390DD2">
        <w:t>výše naznačené</w:t>
      </w:r>
      <w:r>
        <w:t xml:space="preserve"> a velmi osobitě pojaté tvorby, kterou předvedl v průběhu celého studia.</w:t>
      </w:r>
      <w:r w:rsidR="00390DD2" w:rsidRPr="00390DD2">
        <w:rPr>
          <w:rFonts w:ascii="Helvetica Neue" w:hAnsi="Helvetica Neue"/>
          <w:color w:val="555555"/>
          <w:sz w:val="26"/>
          <w:szCs w:val="26"/>
          <w:shd w:val="clear" w:color="auto" w:fill="FFFFFF"/>
        </w:rPr>
        <w:t xml:space="preserve"> </w:t>
      </w:r>
      <w:r w:rsidR="00390DD2">
        <w:t>Na základě</w:t>
      </w:r>
      <w:r w:rsidR="00390DD2" w:rsidRPr="00390DD2">
        <w:t xml:space="preserve"> všech výše </w:t>
      </w:r>
      <w:r w:rsidR="00390DD2">
        <w:t>zmíněných pozitiv</w:t>
      </w:r>
      <w:r w:rsidR="00390DD2" w:rsidRPr="00390DD2">
        <w:t xml:space="preserve"> doporučuji tuto diplomovou práci k obhajobě a udělení titulu MgA.</w:t>
      </w:r>
    </w:p>
    <w:p w14:paraId="5036FE4C" w14:textId="77777777" w:rsidR="00390DD2" w:rsidRDefault="00390DD2">
      <w:pPr>
        <w:rPr>
          <w:b/>
          <w:bCs/>
        </w:rPr>
      </w:pPr>
    </w:p>
    <w:p w14:paraId="76193CA5" w14:textId="5DFD0F0B" w:rsidR="00455E7E" w:rsidRDefault="00390DD2">
      <w:pPr>
        <w:rPr>
          <w:b/>
          <w:bCs/>
        </w:rPr>
      </w:pPr>
      <w:r>
        <w:rPr>
          <w:b/>
          <w:bCs/>
        </w:rPr>
        <w:t>Klasifikace</w:t>
      </w:r>
      <w:r w:rsidR="00455E7E" w:rsidRPr="00390DD2">
        <w:rPr>
          <w:b/>
          <w:bCs/>
        </w:rPr>
        <w:t xml:space="preserve"> práce:</w:t>
      </w:r>
      <w:r w:rsidRPr="00390DD2">
        <w:rPr>
          <w:b/>
          <w:bCs/>
        </w:rPr>
        <w:t xml:space="preserve"> Výborně</w:t>
      </w:r>
    </w:p>
    <w:p w14:paraId="26007E2C" w14:textId="77777777" w:rsidR="00390DD2" w:rsidRDefault="00390DD2"/>
    <w:p w14:paraId="6B22F661" w14:textId="3F98B343" w:rsidR="00390DD2" w:rsidRDefault="00390DD2">
      <w:r>
        <w:t>Bc. Ján Gajdušek</w:t>
      </w:r>
    </w:p>
    <w:p w14:paraId="4FA98AB2" w14:textId="0354E6B2" w:rsidR="00390DD2" w:rsidRPr="00390DD2" w:rsidRDefault="00390DD2">
      <w:r>
        <w:t>V Praze, 31. 5. 2024</w:t>
      </w:r>
    </w:p>
    <w:p w14:paraId="75FA2B0D" w14:textId="77777777" w:rsidR="00DF3802" w:rsidRDefault="00DF3802"/>
    <w:sectPr w:rsidR="00DF38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923"/>
    <w:rsid w:val="00092923"/>
    <w:rsid w:val="000A0809"/>
    <w:rsid w:val="00357C3F"/>
    <w:rsid w:val="00390DD2"/>
    <w:rsid w:val="003C21B7"/>
    <w:rsid w:val="003E77D2"/>
    <w:rsid w:val="00455E7E"/>
    <w:rsid w:val="004C286D"/>
    <w:rsid w:val="00556758"/>
    <w:rsid w:val="00635F37"/>
    <w:rsid w:val="007C6D46"/>
    <w:rsid w:val="008C2BAB"/>
    <w:rsid w:val="00AC6E6B"/>
    <w:rsid w:val="00C520C3"/>
    <w:rsid w:val="00C871F0"/>
    <w:rsid w:val="00DB3D76"/>
    <w:rsid w:val="00DF3802"/>
    <w:rsid w:val="00F86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5854DD3"/>
  <w15:chartTrackingRefBased/>
  <w15:docId w15:val="{A2A8279E-49BF-0348-AD07-080203219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929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929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929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929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929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929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929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929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929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929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929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929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9292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9292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9292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9292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9292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9292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929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929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929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929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929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9292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9292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9292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929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9292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9292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561</Words>
  <Characters>3253</Characters>
  <Application>Microsoft Office Word</Application>
  <DocSecurity>0</DocSecurity>
  <Lines>49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Ján Gajdušek</dc:creator>
  <cp:keywords/>
  <dc:description/>
  <cp:lastModifiedBy>Ján Gajdušek</cp:lastModifiedBy>
  <cp:revision>4</cp:revision>
  <dcterms:created xsi:type="dcterms:W3CDTF">2024-05-31T17:50:00Z</dcterms:created>
  <dcterms:modified xsi:type="dcterms:W3CDTF">2024-05-31T22:15:00Z</dcterms:modified>
</cp:coreProperties>
</file>