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61388B" w14:textId="77777777" w:rsidR="00936BF7" w:rsidRPr="00936BF7" w:rsidRDefault="00936BF7" w:rsidP="00936BF7">
      <w:pPr>
        <w:autoSpaceDE w:val="0"/>
        <w:autoSpaceDN w:val="0"/>
        <w:adjustRightInd w:val="0"/>
        <w:spacing w:after="0" w:line="240" w:lineRule="auto"/>
        <w:rPr>
          <w:rFonts w:ascii="TimesNewRomanPSMT" w:hAnsi="TimesNewRomanPSMT" w:cs="TimesNewRomanPSMT"/>
          <w:kern w:val="0"/>
          <w:sz w:val="24"/>
          <w:szCs w:val="24"/>
        </w:rPr>
      </w:pPr>
      <w:r w:rsidRPr="00936BF7">
        <w:rPr>
          <w:rFonts w:ascii="TimesNewRomanPSMT" w:hAnsi="TimesNewRomanPSMT" w:cs="TimesNewRomanPSMT"/>
          <w:kern w:val="0"/>
          <w:sz w:val="24"/>
          <w:szCs w:val="24"/>
        </w:rPr>
        <w:t>Akademie výtvarných umění v Praze</w:t>
      </w:r>
    </w:p>
    <w:p w14:paraId="29C2F4CE" w14:textId="77777777" w:rsidR="00936BF7" w:rsidRPr="00936BF7" w:rsidRDefault="00936BF7" w:rsidP="00936BF7">
      <w:pPr>
        <w:autoSpaceDE w:val="0"/>
        <w:autoSpaceDN w:val="0"/>
        <w:adjustRightInd w:val="0"/>
        <w:spacing w:after="0" w:line="240" w:lineRule="auto"/>
        <w:rPr>
          <w:rFonts w:ascii="TimesNewRomanPSMT" w:hAnsi="TimesNewRomanPSMT" w:cs="TimesNewRomanPSMT"/>
          <w:kern w:val="0"/>
          <w:sz w:val="24"/>
          <w:szCs w:val="24"/>
        </w:rPr>
      </w:pPr>
      <w:r w:rsidRPr="00936BF7">
        <w:rPr>
          <w:rFonts w:ascii="TimesNewRomanPSMT" w:hAnsi="TimesNewRomanPSMT" w:cs="TimesNewRomanPSMT"/>
          <w:kern w:val="0"/>
          <w:sz w:val="24"/>
          <w:szCs w:val="24"/>
        </w:rPr>
        <w:t>Studijní program Výtvarná umění</w:t>
      </w:r>
    </w:p>
    <w:p w14:paraId="3736412D" w14:textId="77777777" w:rsidR="00936BF7" w:rsidRPr="00936BF7" w:rsidRDefault="00936BF7" w:rsidP="00936BF7">
      <w:pPr>
        <w:autoSpaceDE w:val="0"/>
        <w:autoSpaceDN w:val="0"/>
        <w:adjustRightInd w:val="0"/>
        <w:spacing w:after="0" w:line="240" w:lineRule="auto"/>
        <w:rPr>
          <w:rFonts w:ascii="TimesNewRomanPSMT" w:hAnsi="TimesNewRomanPSMT" w:cs="TimesNewRomanPSMT"/>
          <w:kern w:val="0"/>
          <w:sz w:val="24"/>
          <w:szCs w:val="24"/>
        </w:rPr>
      </w:pPr>
      <w:r w:rsidRPr="00936BF7">
        <w:rPr>
          <w:rFonts w:ascii="TimesNewRomanPSMT" w:hAnsi="TimesNewRomanPSMT" w:cs="TimesNewRomanPSMT"/>
          <w:kern w:val="0"/>
          <w:sz w:val="24"/>
          <w:szCs w:val="24"/>
        </w:rPr>
        <w:t xml:space="preserve">Ateliér Malba 3 / škola Josefa </w:t>
      </w:r>
      <w:proofErr w:type="spellStart"/>
      <w:r w:rsidRPr="00936BF7">
        <w:rPr>
          <w:rFonts w:ascii="TimesNewRomanPSMT" w:hAnsi="TimesNewRomanPSMT" w:cs="TimesNewRomanPSMT"/>
          <w:kern w:val="0"/>
          <w:sz w:val="24"/>
          <w:szCs w:val="24"/>
        </w:rPr>
        <w:t>Bolfa</w:t>
      </w:r>
      <w:proofErr w:type="spellEnd"/>
      <w:r w:rsidRPr="00936BF7">
        <w:rPr>
          <w:rFonts w:ascii="TimesNewRomanPSMT" w:hAnsi="TimesNewRomanPSMT" w:cs="TimesNewRomanPSMT"/>
          <w:kern w:val="0"/>
          <w:sz w:val="24"/>
          <w:szCs w:val="24"/>
        </w:rPr>
        <w:t xml:space="preserve"> a Jakuba Hoška</w:t>
      </w:r>
    </w:p>
    <w:p w14:paraId="376F39FC" w14:textId="77777777" w:rsidR="00936BF7" w:rsidRPr="00936BF7" w:rsidRDefault="00936BF7" w:rsidP="00936BF7">
      <w:pPr>
        <w:autoSpaceDE w:val="0"/>
        <w:autoSpaceDN w:val="0"/>
        <w:adjustRightInd w:val="0"/>
        <w:spacing w:after="0" w:line="240" w:lineRule="auto"/>
        <w:rPr>
          <w:rFonts w:ascii="TimesNewRomanPSMT" w:hAnsi="TimesNewRomanPSMT" w:cs="TimesNewRomanPSMT"/>
          <w:kern w:val="0"/>
          <w:sz w:val="24"/>
          <w:szCs w:val="24"/>
        </w:rPr>
      </w:pPr>
      <w:r w:rsidRPr="00936BF7">
        <w:rPr>
          <w:rFonts w:ascii="TimesNewRomanPSMT" w:hAnsi="TimesNewRomanPSMT" w:cs="TimesNewRomanPSMT"/>
          <w:kern w:val="0"/>
          <w:sz w:val="24"/>
          <w:szCs w:val="24"/>
        </w:rPr>
        <w:t>DIPLOMOVÁ PRÁCE</w:t>
      </w:r>
    </w:p>
    <w:p w14:paraId="41103BD5" w14:textId="77777777" w:rsidR="00936BF7" w:rsidRPr="00936BF7" w:rsidRDefault="00936BF7" w:rsidP="00936BF7">
      <w:pPr>
        <w:autoSpaceDE w:val="0"/>
        <w:autoSpaceDN w:val="0"/>
        <w:adjustRightInd w:val="0"/>
        <w:spacing w:after="0" w:line="240" w:lineRule="auto"/>
        <w:rPr>
          <w:rFonts w:ascii="TimesNewRomanPS-BoldMT" w:hAnsi="TimesNewRomanPS-BoldMT" w:cs="TimesNewRomanPS-BoldMT"/>
          <w:b/>
          <w:bCs/>
          <w:kern w:val="0"/>
          <w:sz w:val="24"/>
          <w:szCs w:val="24"/>
        </w:rPr>
      </w:pPr>
      <w:r w:rsidRPr="00936BF7">
        <w:rPr>
          <w:rFonts w:ascii="TimesNewRomanPS-BoldMT" w:hAnsi="TimesNewRomanPS-BoldMT" w:cs="TimesNewRomanPS-BoldMT"/>
          <w:b/>
          <w:bCs/>
          <w:kern w:val="0"/>
          <w:sz w:val="24"/>
          <w:szCs w:val="24"/>
        </w:rPr>
        <w:t>NĚKDE MEZI VÝDECHEM A NÁDECHEM</w:t>
      </w:r>
    </w:p>
    <w:p w14:paraId="26D43891" w14:textId="77777777" w:rsidR="00936BF7" w:rsidRPr="00936BF7" w:rsidRDefault="00936BF7" w:rsidP="00936BF7">
      <w:pPr>
        <w:autoSpaceDE w:val="0"/>
        <w:autoSpaceDN w:val="0"/>
        <w:adjustRightInd w:val="0"/>
        <w:spacing w:after="0" w:line="240" w:lineRule="auto"/>
        <w:rPr>
          <w:rFonts w:ascii="TimesNewRomanPS-BoldMT" w:hAnsi="TimesNewRomanPS-BoldMT" w:cs="TimesNewRomanPS-BoldMT"/>
          <w:b/>
          <w:bCs/>
          <w:kern w:val="0"/>
          <w:sz w:val="24"/>
          <w:szCs w:val="24"/>
        </w:rPr>
      </w:pPr>
      <w:r w:rsidRPr="00936BF7">
        <w:rPr>
          <w:rFonts w:ascii="TimesNewRomanPS-BoldMT" w:hAnsi="TimesNewRomanPS-BoldMT" w:cs="TimesNewRomanPS-BoldMT"/>
          <w:b/>
          <w:bCs/>
          <w:kern w:val="0"/>
          <w:sz w:val="24"/>
          <w:szCs w:val="24"/>
        </w:rPr>
        <w:t>SOMEWHERE BETWEEN EXHALATION AND INHALATION</w:t>
      </w:r>
    </w:p>
    <w:p w14:paraId="368AD284" w14:textId="77777777" w:rsidR="00936BF7" w:rsidRPr="00936BF7" w:rsidRDefault="00936BF7" w:rsidP="00936BF7">
      <w:pPr>
        <w:autoSpaceDE w:val="0"/>
        <w:autoSpaceDN w:val="0"/>
        <w:adjustRightInd w:val="0"/>
        <w:spacing w:after="0" w:line="240" w:lineRule="auto"/>
        <w:rPr>
          <w:rFonts w:ascii="TimesNewRomanPSMT" w:hAnsi="TimesNewRomanPSMT" w:cs="TimesNewRomanPSMT"/>
          <w:kern w:val="0"/>
          <w:sz w:val="24"/>
          <w:szCs w:val="24"/>
        </w:rPr>
      </w:pPr>
      <w:r w:rsidRPr="00936BF7">
        <w:rPr>
          <w:rFonts w:ascii="TimesNewRomanPSMT" w:hAnsi="TimesNewRomanPSMT" w:cs="TimesNewRomanPSMT"/>
          <w:kern w:val="0"/>
          <w:sz w:val="24"/>
          <w:szCs w:val="24"/>
        </w:rPr>
        <w:t xml:space="preserve">Vypracovala: </w:t>
      </w:r>
      <w:r w:rsidRPr="000F0E1D">
        <w:rPr>
          <w:rFonts w:ascii="TimesNewRomanPSMT" w:hAnsi="TimesNewRomanPSMT" w:cs="TimesNewRomanPSMT"/>
          <w:b/>
          <w:bCs/>
          <w:kern w:val="0"/>
          <w:sz w:val="24"/>
          <w:szCs w:val="24"/>
        </w:rPr>
        <w:t>Stanislava Franců</w:t>
      </w:r>
    </w:p>
    <w:p w14:paraId="06BAE281" w14:textId="77777777" w:rsidR="00936BF7" w:rsidRPr="00936BF7" w:rsidRDefault="00936BF7" w:rsidP="00936BF7">
      <w:pPr>
        <w:autoSpaceDE w:val="0"/>
        <w:autoSpaceDN w:val="0"/>
        <w:adjustRightInd w:val="0"/>
        <w:spacing w:after="0" w:line="240" w:lineRule="auto"/>
        <w:rPr>
          <w:rFonts w:ascii="TimesNewRomanPSMT" w:hAnsi="TimesNewRomanPSMT" w:cs="TimesNewRomanPSMT"/>
          <w:kern w:val="0"/>
          <w:sz w:val="24"/>
          <w:szCs w:val="24"/>
        </w:rPr>
      </w:pPr>
      <w:r w:rsidRPr="00936BF7">
        <w:rPr>
          <w:rFonts w:ascii="TimesNewRomanPSMT" w:hAnsi="TimesNewRomanPSMT" w:cs="TimesNewRomanPSMT"/>
          <w:kern w:val="0"/>
          <w:sz w:val="24"/>
          <w:szCs w:val="24"/>
        </w:rPr>
        <w:t xml:space="preserve">Vedoucí diplomové práce: MgA. Josef </w:t>
      </w:r>
      <w:proofErr w:type="spellStart"/>
      <w:r w:rsidRPr="00936BF7">
        <w:rPr>
          <w:rFonts w:ascii="TimesNewRomanPSMT" w:hAnsi="TimesNewRomanPSMT" w:cs="TimesNewRomanPSMT"/>
          <w:kern w:val="0"/>
          <w:sz w:val="24"/>
          <w:szCs w:val="24"/>
        </w:rPr>
        <w:t>Bolf</w:t>
      </w:r>
      <w:proofErr w:type="spellEnd"/>
      <w:r w:rsidRPr="00936BF7">
        <w:rPr>
          <w:rFonts w:ascii="TimesNewRomanPSMT" w:hAnsi="TimesNewRomanPSMT" w:cs="TimesNewRomanPSMT"/>
          <w:kern w:val="0"/>
          <w:sz w:val="24"/>
          <w:szCs w:val="24"/>
        </w:rPr>
        <w:t>, MgA. Jakub Hošek</w:t>
      </w:r>
    </w:p>
    <w:p w14:paraId="04C52AAD" w14:textId="77777777" w:rsidR="00936BF7" w:rsidRPr="00936BF7" w:rsidRDefault="00936BF7" w:rsidP="00936BF7">
      <w:pPr>
        <w:rPr>
          <w:rFonts w:ascii="TimesNewRomanPSMT" w:hAnsi="TimesNewRomanPSMT" w:cs="TimesNewRomanPSMT"/>
          <w:kern w:val="0"/>
          <w:sz w:val="24"/>
          <w:szCs w:val="24"/>
        </w:rPr>
      </w:pPr>
    </w:p>
    <w:p w14:paraId="5A12EBEA" w14:textId="203FE35D" w:rsidR="00936BF7" w:rsidRDefault="00936BF7" w:rsidP="00936BF7">
      <w:pPr>
        <w:rPr>
          <w:rFonts w:ascii="TimesNewRomanPSMT" w:hAnsi="TimesNewRomanPSMT" w:cs="TimesNewRomanPSMT"/>
          <w:kern w:val="0"/>
          <w:sz w:val="24"/>
          <w:szCs w:val="24"/>
        </w:rPr>
      </w:pPr>
      <w:r w:rsidRPr="00936BF7">
        <w:rPr>
          <w:rFonts w:ascii="TimesNewRomanPSMT" w:hAnsi="TimesNewRomanPSMT" w:cs="TimesNewRomanPSMT"/>
          <w:kern w:val="0"/>
          <w:sz w:val="24"/>
          <w:szCs w:val="24"/>
        </w:rPr>
        <w:tab/>
        <w:t xml:space="preserve">Práce Stanislavy </w:t>
      </w:r>
      <w:proofErr w:type="spellStart"/>
      <w:r w:rsidRPr="00936BF7">
        <w:rPr>
          <w:rFonts w:ascii="TimesNewRomanPSMT" w:hAnsi="TimesNewRomanPSMT" w:cs="TimesNewRomanPSMT"/>
          <w:kern w:val="0"/>
          <w:sz w:val="24"/>
          <w:szCs w:val="24"/>
        </w:rPr>
        <w:t>Francú</w:t>
      </w:r>
      <w:proofErr w:type="spellEnd"/>
      <w:r w:rsidRPr="00936BF7">
        <w:rPr>
          <w:rFonts w:ascii="TimesNewRomanPSMT" w:hAnsi="TimesNewRomanPSMT" w:cs="TimesNewRomanPSMT"/>
          <w:kern w:val="0"/>
          <w:sz w:val="24"/>
          <w:szCs w:val="24"/>
        </w:rPr>
        <w:t xml:space="preserve">, jejíž součástí je i </w:t>
      </w:r>
      <w:r>
        <w:rPr>
          <w:rFonts w:ascii="TimesNewRomanPSMT" w:hAnsi="TimesNewRomanPSMT" w:cs="TimesNewRomanPSMT"/>
          <w:kern w:val="0"/>
          <w:sz w:val="24"/>
          <w:szCs w:val="24"/>
        </w:rPr>
        <w:t>výtvarně zpracované „posezení“ pro diváka, překvapuje svým klidem. Motiv oválu, který se různě variuje od obrazu k obrazu a stejně tak i v prošívaných textilních objektech, je tu vždy přítomen jako zcela přirozený tvar, téměř jako živý organismus: působí zcela samozřejmě, jako by měl evokovat klid a neuspěchanost. I proto je ovšem adekvátní a bezmála neomylně přesná volba olejového pastelu, protože právě ten s sebou nese i jistou lehkost a nějak odpovídá i sametu na sedačkách.</w:t>
      </w:r>
    </w:p>
    <w:p w14:paraId="431ABDFA" w14:textId="6D4545E7" w:rsidR="00936BF7" w:rsidRDefault="00936BF7" w:rsidP="00936BF7">
      <w:pPr>
        <w:rPr>
          <w:rFonts w:ascii="TimesNewRomanPSMT" w:hAnsi="TimesNewRomanPSMT" w:cs="TimesNewRomanPSMT"/>
          <w:kern w:val="0"/>
          <w:sz w:val="24"/>
          <w:szCs w:val="24"/>
        </w:rPr>
      </w:pPr>
      <w:r>
        <w:rPr>
          <w:rFonts w:ascii="TimesNewRomanPSMT" w:hAnsi="TimesNewRomanPSMT" w:cs="TimesNewRomanPSMT"/>
          <w:kern w:val="0"/>
          <w:sz w:val="24"/>
          <w:szCs w:val="24"/>
        </w:rPr>
        <w:tab/>
        <w:t xml:space="preserve">Pokud se divák před obrazy posadí, je dílem samým (tedy celým způsobem instalace) uveden do zvláštní situace odstupu, který je blízkostí (jako by se stal součástí tohoto </w:t>
      </w:r>
      <w:proofErr w:type="spellStart"/>
      <w:r>
        <w:rPr>
          <w:rFonts w:ascii="TimesNewRomanPSMT" w:hAnsi="TimesNewRomanPSMT" w:cs="TimesNewRomanPSMT"/>
          <w:i/>
          <w:iCs/>
          <w:kern w:val="0"/>
          <w:sz w:val="24"/>
          <w:szCs w:val="24"/>
        </w:rPr>
        <w:t>still</w:t>
      </w:r>
      <w:proofErr w:type="spellEnd"/>
      <w:r>
        <w:rPr>
          <w:rFonts w:ascii="TimesNewRomanPSMT" w:hAnsi="TimesNewRomanPSMT" w:cs="TimesNewRomanPSMT"/>
          <w:i/>
          <w:iCs/>
          <w:kern w:val="0"/>
          <w:sz w:val="24"/>
          <w:szCs w:val="24"/>
        </w:rPr>
        <w:t xml:space="preserve"> life</w:t>
      </w:r>
      <w:r>
        <w:rPr>
          <w:rFonts w:ascii="TimesNewRomanPSMT" w:hAnsi="TimesNewRomanPSMT" w:cs="TimesNewRomanPSMT"/>
          <w:kern w:val="0"/>
          <w:sz w:val="24"/>
          <w:szCs w:val="24"/>
        </w:rPr>
        <w:t>). Zmizel rozdíl mezi pasivitou a aktivitou, mezi tím, kdo klade otázku, a tím kdo odpovídá. Ale nejen to: vidění se teď stává dotýkáním a dotýkání viděním, jako by všechny smysl spolu navzájem komunikovaly a jeden druhému nahrazovaly to, co každému z nich, jsou-li osamostatněny, chybí: zrak vidí, textilní objekt je zdrojem taktilních vněmů a sluch vnímá ticho obrazu, ale toto vše se děje naráz.</w:t>
      </w:r>
      <w:r w:rsidR="000C2A9D">
        <w:rPr>
          <w:rFonts w:ascii="TimesNewRomanPSMT" w:hAnsi="TimesNewRomanPSMT" w:cs="TimesNewRomanPSMT"/>
          <w:kern w:val="0"/>
          <w:sz w:val="24"/>
          <w:szCs w:val="24"/>
        </w:rPr>
        <w:t xml:space="preserve"> Mezi nadechnutím a vydechnutím je zastavení, jež je trváním bez ohraničení „předtím-potom“. Asi by se dalo říci, že způsob prezentace celé práce chce otevřít místo pro meditaci, ale bez toho, že by toto slovo bylo zatíženo nejrůznějšími „metafyzickými“ konotacemi, protože celek je naprosto civilní, akcentuje intimitu a chrání pocit bezpečí.</w:t>
      </w:r>
    </w:p>
    <w:p w14:paraId="0E1EF3FF" w14:textId="4F135E12" w:rsidR="000C2A9D" w:rsidRDefault="000C2A9D" w:rsidP="00936BF7">
      <w:pPr>
        <w:rPr>
          <w:rFonts w:ascii="TimesNewRomanPSMT" w:hAnsi="TimesNewRomanPSMT" w:cs="TimesNewRomanPSMT"/>
          <w:kern w:val="0"/>
          <w:sz w:val="24"/>
          <w:szCs w:val="24"/>
        </w:rPr>
      </w:pPr>
      <w:r>
        <w:rPr>
          <w:rFonts w:ascii="TimesNewRomanPSMT" w:hAnsi="TimesNewRomanPSMT" w:cs="TimesNewRomanPSMT"/>
          <w:kern w:val="0"/>
          <w:sz w:val="24"/>
          <w:szCs w:val="24"/>
        </w:rPr>
        <w:tab/>
        <w:t>A přece tu nechybí vnitřní dění či napětí: tvary se hledají, vystupují a mizí, textilní objekty jsou tvary utvářené tím, kdo na ně usedne, a na obrazy jako by bylo třeba nějak navazovat, hledat a rozvíjet to, co se v nich před pohledem stále znovu (a možná i jinak) utváří.</w:t>
      </w:r>
    </w:p>
    <w:p w14:paraId="6B4573B6" w14:textId="71690829" w:rsidR="000F0E1D" w:rsidRDefault="000F0E1D" w:rsidP="00936BF7">
      <w:pPr>
        <w:rPr>
          <w:rFonts w:ascii="TimesNewRomanPSMT" w:hAnsi="TimesNewRomanPSMT" w:cs="TimesNewRomanPSMT"/>
          <w:kern w:val="0"/>
          <w:sz w:val="24"/>
          <w:szCs w:val="24"/>
        </w:rPr>
      </w:pPr>
      <w:r>
        <w:rPr>
          <w:rFonts w:ascii="TimesNewRomanPSMT" w:hAnsi="TimesNewRomanPSMT" w:cs="TimesNewRomanPSMT"/>
          <w:kern w:val="0"/>
          <w:sz w:val="24"/>
          <w:szCs w:val="24"/>
        </w:rPr>
        <w:tab/>
        <w:t xml:space="preserve">Možná by se to dalo říci i jinak: divák se zde ocitá v situaci, v níž cítí, že obrazy tu nejsou proto, aby byl jednoduše „konzumovány“. Způsob, jímž Stanislava Franců svou práci prezentuje, by měl ukázat, že umělecké dílo je cosi autonomního, dokonce suverénního, s čím nelze zacházet libovolně a bez-ohledně, že však právě takto naznačuje cosi velmi podstatného: setkání s ním se nedá vynutit přivlastňováním – dojde k němu jen tehdy, když jsem ochoten opustit meze svého času a svého prostoru. A k tomu je třeba onoho zastavení mezi </w:t>
      </w:r>
      <w:proofErr w:type="spellStart"/>
      <w:r>
        <w:rPr>
          <w:rFonts w:ascii="TimesNewRomanPSMT" w:hAnsi="TimesNewRomanPSMT" w:cs="TimesNewRomanPSMT"/>
          <w:kern w:val="0"/>
          <w:sz w:val="24"/>
          <w:szCs w:val="24"/>
        </w:rPr>
        <w:t>nedechnnutím</w:t>
      </w:r>
      <w:proofErr w:type="spellEnd"/>
      <w:r>
        <w:rPr>
          <w:rFonts w:ascii="TimesNewRomanPSMT" w:hAnsi="TimesNewRomanPSMT" w:cs="TimesNewRomanPSMT"/>
          <w:kern w:val="0"/>
          <w:sz w:val="24"/>
          <w:szCs w:val="24"/>
        </w:rPr>
        <w:t xml:space="preserve"> a vydechnutím.</w:t>
      </w:r>
    </w:p>
    <w:p w14:paraId="432404E9" w14:textId="2977F990" w:rsidR="000C2A9D" w:rsidRDefault="000C2A9D" w:rsidP="00936BF7">
      <w:pPr>
        <w:rPr>
          <w:rFonts w:ascii="TimesNewRomanPSMT" w:hAnsi="TimesNewRomanPSMT" w:cs="TimesNewRomanPSMT"/>
          <w:kern w:val="0"/>
          <w:sz w:val="24"/>
          <w:szCs w:val="24"/>
        </w:rPr>
      </w:pPr>
      <w:r>
        <w:rPr>
          <w:rFonts w:ascii="TimesNewRomanPSMT" w:hAnsi="TimesNewRomanPSMT" w:cs="TimesNewRomanPSMT"/>
          <w:kern w:val="0"/>
          <w:sz w:val="24"/>
          <w:szCs w:val="24"/>
        </w:rPr>
        <w:tab/>
        <w:t xml:space="preserve">Osobně mne ovšem velice zaujal způsob, jímž Stanislava </w:t>
      </w:r>
      <w:proofErr w:type="spellStart"/>
      <w:r>
        <w:rPr>
          <w:rFonts w:ascii="TimesNewRomanPSMT" w:hAnsi="TimesNewRomanPSMT" w:cs="TimesNewRomanPSMT"/>
          <w:kern w:val="0"/>
          <w:sz w:val="24"/>
          <w:szCs w:val="24"/>
        </w:rPr>
        <w:t>Francú</w:t>
      </w:r>
      <w:proofErr w:type="spellEnd"/>
      <w:r>
        <w:rPr>
          <w:rFonts w:ascii="TimesNewRomanPSMT" w:hAnsi="TimesNewRomanPSMT" w:cs="TimesNewRomanPSMT"/>
          <w:kern w:val="0"/>
          <w:sz w:val="24"/>
          <w:szCs w:val="24"/>
        </w:rPr>
        <w:t xml:space="preserve"> dokázala onen okamžik mezi nadechnutím a vydechnutím proměnit v </w:t>
      </w:r>
      <w:r>
        <w:rPr>
          <w:rFonts w:ascii="TimesNewRomanPSMT" w:hAnsi="TimesNewRomanPSMT" w:cs="TimesNewRomanPSMT"/>
          <w:i/>
          <w:iCs/>
          <w:kern w:val="0"/>
          <w:sz w:val="24"/>
          <w:szCs w:val="24"/>
        </w:rPr>
        <w:t>místo přerušení času</w:t>
      </w:r>
      <w:r>
        <w:rPr>
          <w:rFonts w:ascii="TimesNewRomanPSMT" w:hAnsi="TimesNewRomanPSMT" w:cs="TimesNewRomanPSMT"/>
          <w:kern w:val="0"/>
          <w:sz w:val="24"/>
          <w:szCs w:val="24"/>
        </w:rPr>
        <w:t>, aniž by toto prolnutí zdánlivě protikladných rozměrů bylo nějakým apartním paradoxem.</w:t>
      </w:r>
    </w:p>
    <w:p w14:paraId="5660EFB9" w14:textId="139030BD" w:rsidR="000F0E1D" w:rsidRDefault="000F0E1D" w:rsidP="00936BF7">
      <w:pPr>
        <w:rPr>
          <w:rFonts w:ascii="TimesNewRomanPSMT" w:hAnsi="TimesNewRomanPSMT" w:cs="TimesNewRomanPSMT"/>
          <w:kern w:val="0"/>
          <w:sz w:val="24"/>
          <w:szCs w:val="24"/>
        </w:rPr>
      </w:pPr>
      <w:r>
        <w:rPr>
          <w:rFonts w:ascii="TimesNewRomanPSMT" w:hAnsi="TimesNewRomanPSMT" w:cs="TimesNewRomanPSMT"/>
          <w:kern w:val="0"/>
          <w:sz w:val="24"/>
          <w:szCs w:val="24"/>
        </w:rPr>
        <w:t xml:space="preserve">Práci Stanislavy Franců pokládám za promyšlenou a vyzrálou, a </w:t>
      </w:r>
      <w:proofErr w:type="gramStart"/>
      <w:r>
        <w:rPr>
          <w:rFonts w:ascii="TimesNewRomanPSMT" w:hAnsi="TimesNewRomanPSMT" w:cs="TimesNewRomanPSMT"/>
          <w:kern w:val="0"/>
          <w:sz w:val="24"/>
          <w:szCs w:val="24"/>
        </w:rPr>
        <w:t>to</w:t>
      </w:r>
      <w:proofErr w:type="gramEnd"/>
      <w:r>
        <w:rPr>
          <w:rFonts w:ascii="TimesNewRomanPSMT" w:hAnsi="TimesNewRomanPSMT" w:cs="TimesNewRomanPSMT"/>
          <w:kern w:val="0"/>
          <w:sz w:val="24"/>
          <w:szCs w:val="24"/>
        </w:rPr>
        <w:t xml:space="preserve"> jak pokud jde o samu její koncepci a prezentaci, tak i pokud jde o citlivou práci s materiály.</w:t>
      </w:r>
    </w:p>
    <w:p w14:paraId="2FDC0A61" w14:textId="055483BC" w:rsidR="000F0E1D" w:rsidRDefault="000F0E1D" w:rsidP="00936BF7">
      <w:pPr>
        <w:rPr>
          <w:rFonts w:ascii="TimesNewRomanPSMT" w:hAnsi="TimesNewRomanPSMT" w:cs="TimesNewRomanPSMT"/>
          <w:b/>
          <w:bCs/>
          <w:kern w:val="0"/>
          <w:sz w:val="24"/>
          <w:szCs w:val="24"/>
        </w:rPr>
      </w:pPr>
      <w:r>
        <w:rPr>
          <w:rFonts w:ascii="TimesNewRomanPSMT" w:hAnsi="TimesNewRomanPSMT" w:cs="TimesNewRomanPSMT"/>
          <w:kern w:val="0"/>
          <w:sz w:val="24"/>
          <w:szCs w:val="24"/>
        </w:rPr>
        <w:lastRenderedPageBreak/>
        <w:t xml:space="preserve">Hodnotím ji jako </w:t>
      </w:r>
      <w:r>
        <w:rPr>
          <w:rFonts w:ascii="TimesNewRomanPSMT" w:hAnsi="TimesNewRomanPSMT" w:cs="TimesNewRomanPSMT"/>
          <w:b/>
          <w:bCs/>
          <w:kern w:val="0"/>
          <w:sz w:val="24"/>
          <w:szCs w:val="24"/>
        </w:rPr>
        <w:t>výbornou.</w:t>
      </w:r>
    </w:p>
    <w:p w14:paraId="5C5A4E26" w14:textId="77777777" w:rsidR="000F0E1D" w:rsidRDefault="000F0E1D" w:rsidP="00936BF7">
      <w:pPr>
        <w:rPr>
          <w:rFonts w:ascii="TimesNewRomanPSMT" w:hAnsi="TimesNewRomanPSMT" w:cs="TimesNewRomanPSMT"/>
          <w:b/>
          <w:bCs/>
          <w:kern w:val="0"/>
          <w:sz w:val="24"/>
          <w:szCs w:val="24"/>
        </w:rPr>
      </w:pPr>
    </w:p>
    <w:p w14:paraId="16B2D28F" w14:textId="77097D65" w:rsidR="000F0E1D" w:rsidRDefault="000F0E1D" w:rsidP="00936BF7">
      <w:pPr>
        <w:rPr>
          <w:rFonts w:ascii="TimesNewRomanPSMT" w:hAnsi="TimesNewRomanPSMT" w:cs="TimesNewRomanPSMT"/>
          <w:kern w:val="0"/>
          <w:sz w:val="24"/>
          <w:szCs w:val="24"/>
        </w:rPr>
      </w:pPr>
      <w:r w:rsidRPr="000F0E1D">
        <w:rPr>
          <w:rFonts w:ascii="TimesNewRomanPSMT" w:hAnsi="TimesNewRomanPSMT" w:cs="TimesNewRomanPSMT"/>
          <w:kern w:val="0"/>
          <w:sz w:val="24"/>
          <w:szCs w:val="24"/>
        </w:rPr>
        <w:t>Miroslav Petříček</w:t>
      </w:r>
    </w:p>
    <w:p w14:paraId="5855AE39" w14:textId="2DE3234E" w:rsidR="000F0E1D" w:rsidRPr="000F0E1D" w:rsidRDefault="000F0E1D" w:rsidP="00936BF7">
      <w:pPr>
        <w:rPr>
          <w:rFonts w:ascii="TimesNewRomanPSMT" w:hAnsi="TimesNewRomanPSMT" w:cs="TimesNewRomanPSMT"/>
          <w:kern w:val="0"/>
          <w:sz w:val="24"/>
          <w:szCs w:val="24"/>
        </w:rPr>
      </w:pPr>
      <w:r>
        <w:rPr>
          <w:rFonts w:ascii="TimesNewRomanPSMT" w:hAnsi="TimesNewRomanPSMT" w:cs="TimesNewRomanPSMT"/>
          <w:kern w:val="0"/>
          <w:sz w:val="24"/>
          <w:szCs w:val="24"/>
        </w:rPr>
        <w:t xml:space="preserve">Ústav filosofie a religionistiky </w:t>
      </w:r>
      <w:proofErr w:type="gramStart"/>
      <w:r>
        <w:rPr>
          <w:rFonts w:ascii="TimesNewRomanPSMT" w:hAnsi="TimesNewRomanPSMT" w:cs="TimesNewRomanPSMT"/>
          <w:kern w:val="0"/>
          <w:sz w:val="24"/>
          <w:szCs w:val="24"/>
        </w:rPr>
        <w:t>FF  UK</w:t>
      </w:r>
      <w:proofErr w:type="gramEnd"/>
      <w:r>
        <w:rPr>
          <w:rFonts w:ascii="TimesNewRomanPSMT" w:hAnsi="TimesNewRomanPSMT" w:cs="TimesNewRomanPSMT"/>
          <w:kern w:val="0"/>
          <w:sz w:val="24"/>
          <w:szCs w:val="24"/>
        </w:rPr>
        <w:t xml:space="preserve">                                                          2. června 2023</w:t>
      </w:r>
    </w:p>
    <w:p w14:paraId="3C1A1138" w14:textId="77777777" w:rsidR="000C2A9D" w:rsidRPr="00936BF7" w:rsidRDefault="000C2A9D" w:rsidP="00936BF7"/>
    <w:sectPr w:rsidR="000C2A9D" w:rsidRPr="00936B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imesNewRomanPSMT">
    <w:altName w:val="Times New Roman"/>
    <w:panose1 w:val="00000000000000000000"/>
    <w:charset w:val="EE"/>
    <w:family w:val="auto"/>
    <w:notTrueType/>
    <w:pitch w:val="default"/>
    <w:sig w:usb0="00000005" w:usb1="00000000" w:usb2="00000000" w:usb3="00000000" w:csb0="00000002" w:csb1="00000000"/>
  </w:font>
  <w:font w:name="TimesNewRomanPS-BoldMT">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BF7"/>
    <w:rsid w:val="000C2A9D"/>
    <w:rsid w:val="000F0E1D"/>
    <w:rsid w:val="00243EF8"/>
    <w:rsid w:val="006528B0"/>
    <w:rsid w:val="00936BF7"/>
    <w:rsid w:val="00B70FED"/>
    <w:rsid w:val="00BC0388"/>
    <w:rsid w:val="00D82DE7"/>
    <w:rsid w:val="00EC2957"/>
    <w:rsid w:val="00F74F2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DEB36"/>
  <w15:chartTrackingRefBased/>
  <w15:docId w15:val="{0B5404D7-5471-4625-B916-50943A3FA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s-CZ"/>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B70FED"/>
    <w:pPr>
      <w:spacing w:after="0" w:line="240" w:lineRule="auto"/>
    </w:pPr>
    <w:rPr>
      <w:rFonts w:ascii="Verdana" w:hAnsi="Verdana"/>
      <w:sz w:val="20"/>
      <w:lang w:val="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469</Words>
  <Characters>2675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Miroslav Petricek</dc:creator>
  <cp:keywords/>
  <dc:description/>
  <cp:lastModifiedBy>Miroslav Petricek</cp:lastModifiedBy>
  <cp:revision>2</cp:revision>
  <dcterms:created xsi:type="dcterms:W3CDTF">2023-06-06T11:39:00Z</dcterms:created>
  <dcterms:modified xsi:type="dcterms:W3CDTF">2023-06-06T11:39:00Z</dcterms:modified>
</cp:coreProperties>
</file>