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D38" w:rsidRPr="0034489B" w:rsidRDefault="00CA0C53" w:rsidP="00F20D38">
      <w:r>
        <w:rPr>
          <w:b/>
          <w:bCs/>
        </w:rPr>
        <w:t>P</w:t>
      </w:r>
      <w:bookmarkStart w:id="0" w:name="_GoBack"/>
      <w:bookmarkEnd w:id="0"/>
      <w:r w:rsidR="00F20D38" w:rsidRPr="00E420F4">
        <w:rPr>
          <w:b/>
          <w:bCs/>
        </w:rPr>
        <w:t xml:space="preserve">osudek diplomové práce </w:t>
      </w:r>
    </w:p>
    <w:p w:rsidR="00F20D38" w:rsidRDefault="00F20D38" w:rsidP="00F20D38">
      <w:r w:rsidRPr="00E420F4">
        <w:rPr>
          <w:b/>
          <w:bCs/>
        </w:rPr>
        <w:t xml:space="preserve">Žofie </w:t>
      </w:r>
      <w:proofErr w:type="spellStart"/>
      <w:r w:rsidRPr="00E420F4">
        <w:rPr>
          <w:b/>
          <w:bCs/>
        </w:rPr>
        <w:t>Kumštové</w:t>
      </w:r>
      <w:proofErr w:type="spellEnd"/>
      <w:r>
        <w:br/>
      </w:r>
      <w:r w:rsidRPr="00DB24D5">
        <w:rPr>
          <w:b/>
          <w:bCs/>
        </w:rPr>
        <w:t>HLUCHÝ OBLOUK</w:t>
      </w:r>
    </w:p>
    <w:p w:rsidR="00F20D38" w:rsidRDefault="00F20D38" w:rsidP="00F20D38">
      <w:r>
        <w:t>Ateliér Malířství 4, AVU</w:t>
      </w:r>
    </w:p>
    <w:p w:rsidR="00F20D38" w:rsidRDefault="00F20D38" w:rsidP="00F20D38">
      <w:r>
        <w:t>2023</w:t>
      </w:r>
    </w:p>
    <w:p w:rsidR="00F20D38" w:rsidRDefault="00F20D38" w:rsidP="00F20D38"/>
    <w:p w:rsidR="00F20D38" w:rsidRDefault="00F20D38" w:rsidP="00F20D38">
      <w:r>
        <w:t xml:space="preserve">Žofie </w:t>
      </w:r>
      <w:proofErr w:type="spellStart"/>
      <w:r>
        <w:t>Kumštová</w:t>
      </w:r>
      <w:proofErr w:type="spellEnd"/>
      <w:r>
        <w:t xml:space="preserve"> vytvořila diplomovou práci čítající minimálně dvě desítky pláten. Každé z nich je jemně prohnuto, když se poskládají k sobě vznikne větší půlkruh či jakási parabolicky prohnutá plocha. Toto uspořádání odkazuje k Ringhofferově hrobce, přičemž tento odkaz není diskurzivní, jedná se spíše o jakousi metaforu, snad metaforu soustředění, snad jisté míry odtrženosti/izolace, kterou vytvářela specifická akustická zkušenost návštěvníka, </w:t>
      </w:r>
      <w:r>
        <w:br/>
        <w:t xml:space="preserve">který se postavil poblíž zvukového ohniska hrobky. Zároveň diplomová práce je ovlivněna </w:t>
      </w:r>
      <w:r>
        <w:br/>
        <w:t xml:space="preserve">a dílčím způsobem tematizuje dlouhodobé Žofiino onemocnění, tedy roztroušenou sklerózu. I proto je důležitá hmota oblouku pláten a fyzická zkušenost diváka s ní, a její nemožnost, </w:t>
      </w:r>
      <w:r>
        <w:br/>
        <w:t>či přinejmenším vysoká obtížnost ji zprostředkovat druhému.</w:t>
      </w:r>
    </w:p>
    <w:p w:rsidR="00F20D38" w:rsidRDefault="00F20D38" w:rsidP="00F20D38"/>
    <w:p w:rsidR="00F20D38" w:rsidRDefault="00F20D38" w:rsidP="00F20D38">
      <w:r>
        <w:t>Na obrazech jsou různé výjevy. Některé jsou abstraktnější, na jiných je zachycen jakýsi děj nebo situace. Plátna na sebe fakticky nenavazují, nerozvíjejí žádný děj, nedávají pospolu žádný explicitní celkový obraz. Mnohé jsou jen letmo načaté, jiné jasněji završené.</w:t>
      </w:r>
    </w:p>
    <w:p w:rsidR="00F20D38" w:rsidRDefault="00F20D38" w:rsidP="00F20D38">
      <w:r>
        <w:t xml:space="preserve">Na valné části obrazů je znázorněna jakási figura bez identity, často je pod něčím, </w:t>
      </w:r>
      <w:r>
        <w:br/>
        <w:t xml:space="preserve">nebo má amputovány končetiny, nebo je snad pouhou vyvlečenou kůží bez těla. Tyto figury se nacházejí v přírodním prostředí, poletují nad nimi motýli, očichají je tapíři, či je ovíjejí hadi. Bezmocné postavy jsou součástí přírodního cyklu, ovšem bez možnosti jej ovlivnit, jsou spíše pasivním pozorujícím objektem, a nikoliv exploatujícím karteziánským subjektem. </w:t>
      </w:r>
      <w:r>
        <w:br/>
      </w:r>
      <w:r>
        <w:br/>
        <w:t xml:space="preserve">Žofie popisuje v obhajobě ve vztahu k Ringhofferově hrobce pocity klidu a nihilismu, </w:t>
      </w:r>
      <w:r>
        <w:br/>
        <w:t xml:space="preserve">což nám zpočátku přišlo jako prazvláštní spojení, ale postupem času jsme jej přijali a začali </w:t>
      </w:r>
      <w:r>
        <w:br/>
        <w:t xml:space="preserve">jej cítit jako nosné a zajímavé. Možná bychom jej jen opatrně přeformulovali na fatalismus </w:t>
      </w:r>
      <w:r>
        <w:br/>
        <w:t xml:space="preserve">a rozplynutí, kdy jistá míra existenciální naléhavosti je vyvažována </w:t>
      </w:r>
      <w:proofErr w:type="spellStart"/>
      <w:r>
        <w:t>transcendentující</w:t>
      </w:r>
      <w:proofErr w:type="spellEnd"/>
      <w:r>
        <w:t xml:space="preserve"> silou biosféry. Téměř se zdá, že obrazy se svým typem zobrazení i obsahem vracejí </w:t>
      </w:r>
      <w:r>
        <w:br/>
        <w:t xml:space="preserve">k mytologickým vyprávěním, které pojednávali o odtržení člověka od přírody. Žofiini bezejmenní hrdinové dovršují cyklus a ukazují člověka, jeho torzo, který/které se vrací zpátky, ještě je ústředním motivem, ale už ztratil/ztratilo ve vztahu k přírodním entitám </w:t>
      </w:r>
      <w:r>
        <w:br/>
        <w:t xml:space="preserve">svou instrumentální moc. Současně nás obrazy v dobrém upomínají na takzvané jeskynní malby, a to včetně sférického tvaru, na který jsou navinuty. </w:t>
      </w:r>
    </w:p>
    <w:p w:rsidR="00F20D38" w:rsidRDefault="00F20D38" w:rsidP="00F20D38"/>
    <w:p w:rsidR="00F20D38" w:rsidRDefault="00F20D38" w:rsidP="00F20D38">
      <w:r>
        <w:t xml:space="preserve">Žofiina malba je jaksi nedokončená, nedostatečná a přímo související s amputovanými končetinami protagonistů obrazů. To, co se na první pohled jevilo jako negativum, </w:t>
      </w:r>
      <w:r>
        <w:br/>
        <w:t xml:space="preserve">se při delším pohledu ukazuje jako myšlenková koherence. Ostatně podobně lze vnímat problém neprovázanosti jednotlivých obrazových dílů. Fakt, že se neskládají do jedné narace. Nakonec i zde je třeba uznat, že onen příběh, o němž se zmiňuje Žofie v obhajobě, který se nikam nevyvíjí, dává větší smysl ve vztahu k tématu diplomové práce. Výsledek považujeme za zdařilý, velmi autentický, pozoruhodně kombinující lehkost s tíží, individuální s obecným. </w:t>
      </w:r>
    </w:p>
    <w:p w:rsidR="00F20D38" w:rsidRDefault="00F20D38" w:rsidP="00F20D38"/>
    <w:p w:rsidR="00F20D38" w:rsidRDefault="00F20D38" w:rsidP="00F20D38">
      <w:r>
        <w:t>Diplomovou práci doporučujeme k obhájení a navrhujeme hodnocení 1.</w:t>
      </w:r>
    </w:p>
    <w:p w:rsidR="00F20D38" w:rsidRDefault="00F20D38" w:rsidP="00F20D38">
      <w:r>
        <w:t xml:space="preserve"> </w:t>
      </w:r>
    </w:p>
    <w:p w:rsidR="00F20D38" w:rsidRDefault="00F20D38" w:rsidP="00F20D38">
      <w:r>
        <w:t>Petr Dub, Marek Meduna</w:t>
      </w:r>
    </w:p>
    <w:sectPr w:rsidR="00F20D38" w:rsidSect="009549D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38"/>
    <w:rsid w:val="009549DE"/>
    <w:rsid w:val="00CA0C53"/>
    <w:rsid w:val="00F20D38"/>
    <w:rsid w:val="00FB59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8D8A8A2"/>
  <w15:chartTrackingRefBased/>
  <w15:docId w15:val="{5110071B-9BA6-D346-BF86-4F2096714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20D3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455</Words>
  <Characters>2691</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Meduna Marek</dc:creator>
  <cp:keywords/>
  <dc:description/>
  <cp:lastModifiedBy>Meduna Marek</cp:lastModifiedBy>
  <cp:revision>2</cp:revision>
  <dcterms:created xsi:type="dcterms:W3CDTF">2023-06-04T04:58:00Z</dcterms:created>
  <dcterms:modified xsi:type="dcterms:W3CDTF">2023-06-04T04:59:00Z</dcterms:modified>
</cp:coreProperties>
</file>