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9EB79" w14:textId="77777777" w:rsidR="0005521E" w:rsidRDefault="0005521E" w:rsidP="0005521E">
      <w:pPr>
        <w:rPr>
          <w:rFonts w:eastAsia="Times New Roman"/>
        </w:rPr>
      </w:pPr>
      <w:r>
        <w:rPr>
          <w:rFonts w:eastAsia="Times New Roman"/>
        </w:rPr>
        <w:t>Oponentní posudek:</w:t>
      </w:r>
    </w:p>
    <w:p w14:paraId="6B1B5EEA" w14:textId="77777777" w:rsidR="0005521E" w:rsidRDefault="0005521E" w:rsidP="0005521E">
      <w:pPr>
        <w:rPr>
          <w:rFonts w:eastAsia="Times New Roman"/>
        </w:rPr>
      </w:pPr>
    </w:p>
    <w:p w14:paraId="14152EAC" w14:textId="77777777" w:rsidR="0005521E" w:rsidRDefault="0005521E" w:rsidP="0005521E">
      <w:pPr>
        <w:rPr>
          <w:rFonts w:eastAsia="Times New Roman"/>
        </w:rPr>
      </w:pPr>
      <w:r>
        <w:rPr>
          <w:rFonts w:eastAsia="Times New Roman"/>
        </w:rPr>
        <w:t xml:space="preserve">Batmanlai </w:t>
      </w:r>
      <w:proofErr w:type="spellStart"/>
      <w:r>
        <w:rPr>
          <w:rFonts w:eastAsia="Times New Roman"/>
        </w:rPr>
        <w:t>Narankhuu</w:t>
      </w:r>
      <w:proofErr w:type="spellEnd"/>
      <w:r>
        <w:rPr>
          <w:rFonts w:eastAsia="Times New Roman"/>
        </w:rPr>
        <w:t xml:space="preserve"> </w:t>
      </w:r>
    </w:p>
    <w:p w14:paraId="0BAC331C" w14:textId="77777777" w:rsidR="0005521E" w:rsidRDefault="0005521E" w:rsidP="0005521E">
      <w:pPr>
        <w:rPr>
          <w:rFonts w:eastAsia="Times New Roman"/>
        </w:rPr>
      </w:pPr>
    </w:p>
    <w:p w14:paraId="68317C9B" w14:textId="77777777" w:rsidR="0005521E" w:rsidRDefault="0005521E" w:rsidP="0005521E">
      <w:pPr>
        <w:rPr>
          <w:rFonts w:eastAsia="Times New Roman"/>
        </w:rPr>
      </w:pPr>
    </w:p>
    <w:p w14:paraId="4D86326E" w14:textId="77777777" w:rsidR="0005521E" w:rsidRDefault="0005521E" w:rsidP="0005521E">
      <w:pPr>
        <w:rPr>
          <w:rFonts w:eastAsia="Times New Roman"/>
        </w:rPr>
      </w:pPr>
      <w:r>
        <w:rPr>
          <w:rFonts w:eastAsia="Times New Roman"/>
        </w:rPr>
        <w:t xml:space="preserve">Jsem rád, že mohu napsat oponentní posudek na diplomovou malířskou práci </w:t>
      </w:r>
      <w:proofErr w:type="spellStart"/>
      <w:r>
        <w:rPr>
          <w:rFonts w:eastAsia="Times New Roman"/>
        </w:rPr>
        <w:t>Batmanlaie</w:t>
      </w:r>
      <w:proofErr w:type="spellEnd"/>
      <w:r>
        <w:rPr>
          <w:rFonts w:eastAsia="Times New Roman"/>
        </w:rPr>
        <w:t xml:space="preserve"> </w:t>
      </w:r>
      <w:proofErr w:type="spellStart"/>
      <w:r>
        <w:rPr>
          <w:rFonts w:eastAsia="Times New Roman"/>
        </w:rPr>
        <w:t>Narankhuua</w:t>
      </w:r>
      <w:proofErr w:type="spellEnd"/>
      <w:r>
        <w:rPr>
          <w:rFonts w:eastAsia="Times New Roman"/>
        </w:rPr>
        <w:t xml:space="preserve">. Z vícero důvodů. Když jsem jeho práci, před asi třemi lety, poprvé spatřil, bylo jasné, že má talent pro narativní realistickou figurální malbu, která není vůbec běžná. Od té doby ho aktivně sleduji, protože jsem byl zvědavý, co s touto schopností dokáže. Prostředí ateliéru Marka Meduny a Petra Duba bylo určitě tím nejlepším místem, kde se mohlo s tímto předpokladem pracovat. A to nejen z hlediska malířské techniky. Druhým důvodem byla </w:t>
      </w:r>
      <w:proofErr w:type="spellStart"/>
      <w:r>
        <w:rPr>
          <w:rFonts w:eastAsia="Times New Roman"/>
        </w:rPr>
        <w:t>Manlaiova</w:t>
      </w:r>
      <w:proofErr w:type="spellEnd"/>
      <w:r>
        <w:rPr>
          <w:rFonts w:eastAsia="Times New Roman"/>
        </w:rPr>
        <w:t xml:space="preserve"> probleskující schopnost malířského uvolnění, abstrahující rozběhy, schopnost hrát si s malbou, s čistou malbou, což bylo pro mě překvapením. Šlo o náznaky, ale zřetelné. Třetím důvodem byly náměty. Temné, </w:t>
      </w:r>
      <w:proofErr w:type="spellStart"/>
      <w:r>
        <w:rPr>
          <w:rFonts w:eastAsia="Times New Roman"/>
        </w:rPr>
        <w:t>zmarné</w:t>
      </w:r>
      <w:proofErr w:type="spellEnd"/>
      <w:r>
        <w:rPr>
          <w:rFonts w:eastAsia="Times New Roman"/>
        </w:rPr>
        <w:t xml:space="preserve">, bezvýchodné. Jaká slast pro takového diváka, kterým jsem, jenž tuší a ví, že vše je jen marnost a marnost nad marnost. A čtvrtým důvodem je bezpochyby radost z toho, že zdejší útrpně </w:t>
      </w:r>
      <w:proofErr w:type="spellStart"/>
      <w:r>
        <w:rPr>
          <w:rFonts w:eastAsia="Times New Roman"/>
        </w:rPr>
        <w:t>začeštěné</w:t>
      </w:r>
      <w:proofErr w:type="spellEnd"/>
      <w:r>
        <w:rPr>
          <w:rFonts w:eastAsia="Times New Roman"/>
        </w:rPr>
        <w:t xml:space="preserve"> prostředí dostává impulsy také úplně odjinud, i když v </w:t>
      </w:r>
      <w:proofErr w:type="spellStart"/>
      <w:r>
        <w:rPr>
          <w:rFonts w:eastAsia="Times New Roman"/>
        </w:rPr>
        <w:t>Manlaiově</w:t>
      </w:r>
      <w:proofErr w:type="spellEnd"/>
      <w:r>
        <w:rPr>
          <w:rFonts w:eastAsia="Times New Roman"/>
        </w:rPr>
        <w:t xml:space="preserve"> případě je otázka, jak nadlouho. </w:t>
      </w:r>
    </w:p>
    <w:p w14:paraId="304983EC" w14:textId="77777777" w:rsidR="0005521E" w:rsidRDefault="0005521E" w:rsidP="0005521E">
      <w:pPr>
        <w:rPr>
          <w:rFonts w:eastAsia="Times New Roman"/>
        </w:rPr>
      </w:pPr>
    </w:p>
    <w:p w14:paraId="0F56C609" w14:textId="77777777" w:rsidR="0005521E" w:rsidRDefault="0005521E" w:rsidP="0005521E">
      <w:pPr>
        <w:rPr>
          <w:rFonts w:eastAsia="Times New Roman"/>
        </w:rPr>
      </w:pPr>
      <w:r>
        <w:rPr>
          <w:rFonts w:eastAsia="Times New Roman"/>
        </w:rPr>
        <w:t xml:space="preserve">Batmanlai se dostal z rodného Mongolska, kde od tří let žil v hlavním městě </w:t>
      </w:r>
      <w:proofErr w:type="spellStart"/>
      <w:r>
        <w:rPr>
          <w:rFonts w:eastAsia="Times New Roman"/>
        </w:rPr>
        <w:t>Ulanbátaru</w:t>
      </w:r>
      <w:proofErr w:type="spellEnd"/>
      <w:r>
        <w:rPr>
          <w:rFonts w:eastAsia="Times New Roman"/>
        </w:rPr>
        <w:t xml:space="preserve">, do České republiky ve svých čtrnácti letech. Rodiče ho poslali hned do školy, přestože neuměl jazyk. To je existencionální situace, kterou si málokdo umí představit. Připomíná mi osud malíře Jiřího Georga Dokoupila, který se jako </w:t>
      </w:r>
      <w:proofErr w:type="spellStart"/>
      <w:r>
        <w:rPr>
          <w:rFonts w:eastAsia="Times New Roman"/>
        </w:rPr>
        <w:t>tínejdžr</w:t>
      </w:r>
      <w:proofErr w:type="spellEnd"/>
      <w:r>
        <w:rPr>
          <w:rFonts w:eastAsia="Times New Roman"/>
        </w:rPr>
        <w:t xml:space="preserve"> takto dostal s rodiči po osmašedesátém do Německa. </w:t>
      </w:r>
      <w:proofErr w:type="spellStart"/>
      <w:r>
        <w:rPr>
          <w:rFonts w:eastAsia="Times New Roman"/>
        </w:rPr>
        <w:t>Batmanlaiova</w:t>
      </w:r>
      <w:proofErr w:type="spellEnd"/>
      <w:r>
        <w:rPr>
          <w:rFonts w:eastAsia="Times New Roman"/>
        </w:rPr>
        <w:t xml:space="preserve"> cesta pak vedla přes </w:t>
      </w:r>
      <w:proofErr w:type="spellStart"/>
      <w:r>
        <w:rPr>
          <w:rFonts w:eastAsia="Times New Roman"/>
        </w:rPr>
        <w:t>Hollarku</w:t>
      </w:r>
      <w:proofErr w:type="spellEnd"/>
      <w:r>
        <w:rPr>
          <w:rFonts w:eastAsia="Times New Roman"/>
        </w:rPr>
        <w:t xml:space="preserve">, kde studoval grafický </w:t>
      </w:r>
      <w:proofErr w:type="gramStart"/>
      <w:r>
        <w:rPr>
          <w:rFonts w:eastAsia="Times New Roman"/>
        </w:rPr>
        <w:t>design - a</w:t>
      </w:r>
      <w:proofErr w:type="gramEnd"/>
      <w:r>
        <w:rPr>
          <w:rFonts w:eastAsia="Times New Roman"/>
        </w:rPr>
        <w:t xml:space="preserve"> teprve v posledním roce středoškolského studia začal malovat, na pražskou Akademii, kam se dostal na podruhé do ateliéru Martina </w:t>
      </w:r>
      <w:proofErr w:type="spellStart"/>
      <w:r>
        <w:rPr>
          <w:rFonts w:eastAsia="Times New Roman"/>
        </w:rPr>
        <w:t>Mainera</w:t>
      </w:r>
      <w:proofErr w:type="spellEnd"/>
      <w:r>
        <w:rPr>
          <w:rFonts w:eastAsia="Times New Roman"/>
        </w:rPr>
        <w:t xml:space="preserve">, který po dvou letech naštěstí převzali Marek Meduna a Petr Dub. </w:t>
      </w:r>
    </w:p>
    <w:p w14:paraId="0EF7FDD2" w14:textId="77777777" w:rsidR="0005521E" w:rsidRDefault="0005521E" w:rsidP="0005521E">
      <w:pPr>
        <w:rPr>
          <w:rFonts w:eastAsia="Times New Roman"/>
        </w:rPr>
      </w:pPr>
    </w:p>
    <w:p w14:paraId="5AD11DC1" w14:textId="77777777" w:rsidR="0005521E" w:rsidRDefault="0005521E" w:rsidP="0005521E">
      <w:pPr>
        <w:rPr>
          <w:rFonts w:eastAsia="Times New Roman"/>
        </w:rPr>
      </w:pPr>
      <w:r>
        <w:rPr>
          <w:rFonts w:eastAsia="Times New Roman"/>
        </w:rPr>
        <w:t xml:space="preserve">Absolvuje tedy letos, s pověstí mimořádně nadaného malíře, který </w:t>
      </w:r>
      <w:proofErr w:type="spellStart"/>
      <w:r>
        <w:rPr>
          <w:rFonts w:eastAsia="Times New Roman"/>
        </w:rPr>
        <w:t>suveréně</w:t>
      </w:r>
      <w:proofErr w:type="spellEnd"/>
      <w:r>
        <w:rPr>
          <w:rFonts w:eastAsia="Times New Roman"/>
        </w:rPr>
        <w:t xml:space="preserve"> zvládá realistickou, abstrahovanou i abstraktní malbu, a nebojí se ani velkých formátů. Svébytné </w:t>
      </w:r>
      <w:proofErr w:type="spellStart"/>
      <w:r>
        <w:rPr>
          <w:rFonts w:eastAsia="Times New Roman"/>
        </w:rPr>
        <w:t>Batmanlaiovy</w:t>
      </w:r>
      <w:proofErr w:type="spellEnd"/>
      <w:r>
        <w:rPr>
          <w:rFonts w:eastAsia="Times New Roman"/>
        </w:rPr>
        <w:t xml:space="preserve"> obrazy, ať už ty ryze realistické či hýčkajících si přechody mezi abstrakcí a figurální </w:t>
      </w:r>
      <w:proofErr w:type="gramStart"/>
      <w:r>
        <w:rPr>
          <w:rFonts w:eastAsia="Times New Roman"/>
        </w:rPr>
        <w:t>narací - s</w:t>
      </w:r>
      <w:proofErr w:type="gramEnd"/>
      <w:r>
        <w:rPr>
          <w:rFonts w:eastAsia="Times New Roman"/>
        </w:rPr>
        <w:t xml:space="preserve"> motivy </w:t>
      </w:r>
      <w:proofErr w:type="spellStart"/>
      <w:r>
        <w:rPr>
          <w:rFonts w:eastAsia="Times New Roman"/>
        </w:rPr>
        <w:t>postindustrializované</w:t>
      </w:r>
      <w:proofErr w:type="spellEnd"/>
      <w:r>
        <w:rPr>
          <w:rFonts w:eastAsia="Times New Roman"/>
        </w:rPr>
        <w:t xml:space="preserve"> reality, která klade nezodpověditelné otázky - v průběhu doby komplementárně doprovodily geometrické abstraktní obrazy, které upozorňují, že </w:t>
      </w:r>
      <w:proofErr w:type="spellStart"/>
      <w:r>
        <w:rPr>
          <w:rFonts w:eastAsia="Times New Roman"/>
        </w:rPr>
        <w:t>Batmanlaie</w:t>
      </w:r>
      <w:proofErr w:type="spellEnd"/>
      <w:r>
        <w:rPr>
          <w:rFonts w:eastAsia="Times New Roman"/>
        </w:rPr>
        <w:t xml:space="preserve"> vzrušuje, možná přednostně, malířský proces. </w:t>
      </w:r>
    </w:p>
    <w:p w14:paraId="236F655C" w14:textId="77777777" w:rsidR="0005521E" w:rsidRDefault="0005521E" w:rsidP="0005521E">
      <w:pPr>
        <w:rPr>
          <w:rFonts w:eastAsia="Times New Roman"/>
        </w:rPr>
      </w:pPr>
    </w:p>
    <w:p w14:paraId="039031A6" w14:textId="77777777" w:rsidR="0005521E" w:rsidRDefault="0005521E" w:rsidP="0005521E">
      <w:pPr>
        <w:rPr>
          <w:rFonts w:eastAsia="Times New Roman"/>
        </w:rPr>
      </w:pPr>
      <w:r>
        <w:rPr>
          <w:rFonts w:eastAsia="Times New Roman"/>
        </w:rPr>
        <w:t xml:space="preserve">Nevím, pro co se nakonec ve výsledné instalaci </w:t>
      </w:r>
      <w:proofErr w:type="spellStart"/>
      <w:r>
        <w:rPr>
          <w:rFonts w:eastAsia="Times New Roman"/>
        </w:rPr>
        <w:t>Manlai</w:t>
      </w:r>
      <w:proofErr w:type="spellEnd"/>
      <w:r>
        <w:rPr>
          <w:rFonts w:eastAsia="Times New Roman"/>
        </w:rPr>
        <w:t xml:space="preserve"> rozhodne, zda ponechá pouze čtyři velká, dejme tomu figurální plátna, která lehce doprovodí dalšími, do jisté míry náhodnými, drobnými formáty, které typem malby a barevností vytvářejí jakési obrazové dovětky k velkému malířskému vyprávění, či k nim vystaví jeden nebo více abstraktních pásových polí; v jednu chvíli také přemýšlel o vytvoření instalace, o jakémsi zhmotněném pokračování obrazů v prostoru. Vzhledem k tomu, že právě </w:t>
      </w:r>
      <w:proofErr w:type="spellStart"/>
      <w:r>
        <w:rPr>
          <w:rFonts w:eastAsia="Times New Roman"/>
        </w:rPr>
        <w:t>Manlaiovy</w:t>
      </w:r>
      <w:proofErr w:type="spellEnd"/>
      <w:r>
        <w:rPr>
          <w:rFonts w:eastAsia="Times New Roman"/>
        </w:rPr>
        <w:t xml:space="preserve"> obrazy již žádné podpůrné infuze nepotřebují, byl bych zcela jistě spokojen jen s těmi čtyřmi velkými postindustriálně </w:t>
      </w:r>
      <w:proofErr w:type="spellStart"/>
      <w:r>
        <w:rPr>
          <w:rFonts w:eastAsia="Times New Roman"/>
        </w:rPr>
        <w:t>postsurealistickými</w:t>
      </w:r>
      <w:proofErr w:type="spellEnd"/>
      <w:r>
        <w:rPr>
          <w:rFonts w:eastAsia="Times New Roman"/>
        </w:rPr>
        <w:t xml:space="preserve"> </w:t>
      </w:r>
      <w:proofErr w:type="spellStart"/>
      <w:r>
        <w:rPr>
          <w:rFonts w:eastAsia="Times New Roman"/>
        </w:rPr>
        <w:t>postfigurálními</w:t>
      </w:r>
      <w:proofErr w:type="spellEnd"/>
      <w:r>
        <w:rPr>
          <w:rFonts w:eastAsia="Times New Roman"/>
        </w:rPr>
        <w:t xml:space="preserve"> kompozicemi. </w:t>
      </w:r>
      <w:proofErr w:type="spellStart"/>
      <w:r>
        <w:rPr>
          <w:rFonts w:eastAsia="Times New Roman"/>
        </w:rPr>
        <w:t>Manlai</w:t>
      </w:r>
      <w:proofErr w:type="spellEnd"/>
      <w:r>
        <w:rPr>
          <w:rFonts w:eastAsia="Times New Roman"/>
        </w:rPr>
        <w:t xml:space="preserve"> je však středoasijsky tvrdohlavý a přemýšlivý a důsledný, takže výsledná prezentace bude do poslední chvíle předmětem zkoumání. </w:t>
      </w:r>
    </w:p>
    <w:p w14:paraId="4DCD5BC2" w14:textId="77777777" w:rsidR="0005521E" w:rsidRDefault="0005521E" w:rsidP="0005521E">
      <w:pPr>
        <w:rPr>
          <w:rFonts w:eastAsia="Times New Roman"/>
        </w:rPr>
      </w:pPr>
    </w:p>
    <w:p w14:paraId="5A4612FE" w14:textId="77777777" w:rsidR="0005521E" w:rsidRDefault="0005521E" w:rsidP="0005521E">
      <w:pPr>
        <w:rPr>
          <w:rFonts w:eastAsia="Times New Roman"/>
        </w:rPr>
      </w:pPr>
      <w:r>
        <w:rPr>
          <w:rFonts w:eastAsia="Times New Roman"/>
        </w:rPr>
        <w:t xml:space="preserve">Co </w:t>
      </w:r>
      <w:proofErr w:type="spellStart"/>
      <w:r>
        <w:rPr>
          <w:rFonts w:eastAsia="Times New Roman"/>
        </w:rPr>
        <w:t>Manlaiovy</w:t>
      </w:r>
      <w:proofErr w:type="spellEnd"/>
      <w:r>
        <w:rPr>
          <w:rFonts w:eastAsia="Times New Roman"/>
        </w:rPr>
        <w:t xml:space="preserve"> obrazy říkají, respektive, co z nich můžeme číst? Bezpochyby bezvadnou orientaci v prostoru západní malby, což zase pro člověka ze střední Asie není tak samozřejmé. I když z vlastní zkušenosti mé již letité návštěvy Mongolska vím, respektive z návštěvy tamní hlavní galerie, že mongolská politická, společenská a kulturní závislost na Sovětském svazu v podstatné části 20. století přinesla do této země také rusky proceděné varianty západní malby a umění obecně. I když </w:t>
      </w:r>
      <w:proofErr w:type="spellStart"/>
      <w:r>
        <w:rPr>
          <w:rFonts w:eastAsia="Times New Roman"/>
        </w:rPr>
        <w:t>Manlai</w:t>
      </w:r>
      <w:proofErr w:type="spellEnd"/>
      <w:r>
        <w:rPr>
          <w:rFonts w:eastAsia="Times New Roman"/>
        </w:rPr>
        <w:t xml:space="preserve"> popírá tento vliv, něco do jeho povědomí mohlo v dětském a ranně mladém věku prosáknout; podobně je to i s buddhistickou kulturní tradicí, včetně barevnosti a specifické meditativní transcendence. Jestliže tedy figurální malba je bezpochyby tím, co na </w:t>
      </w:r>
      <w:proofErr w:type="spellStart"/>
      <w:r>
        <w:rPr>
          <w:rFonts w:eastAsia="Times New Roman"/>
        </w:rPr>
        <w:t>Manlaiově</w:t>
      </w:r>
      <w:proofErr w:type="spellEnd"/>
      <w:r>
        <w:rPr>
          <w:rFonts w:eastAsia="Times New Roman"/>
        </w:rPr>
        <w:t xml:space="preserve"> práci svádí k prvotnímu nadšenému obdivu, a tedy i k tlaku zcela preferovat tento způsob práce, abstraktní práce, které využívají princip repetice a pásového válečkování, jsou nutným vyvažováním extrovertních </w:t>
      </w:r>
      <w:r>
        <w:rPr>
          <w:rFonts w:eastAsia="Times New Roman"/>
        </w:rPr>
        <w:lastRenderedPageBreak/>
        <w:t xml:space="preserve">figurálních exhibicí směrem dovnitř, jsou směrem ke zklidnění, které i volbou barevnosti evokuje téměř klášterní uměleckou klauzuru. Sám malíř k abstraktním plátnům přistupuje jako k očistnému procesu, k uvolnění přetlaku. </w:t>
      </w:r>
    </w:p>
    <w:p w14:paraId="4D537B3B" w14:textId="77777777" w:rsidR="0005521E" w:rsidRDefault="0005521E" w:rsidP="0005521E">
      <w:pPr>
        <w:rPr>
          <w:rFonts w:eastAsia="Times New Roman"/>
        </w:rPr>
      </w:pPr>
    </w:p>
    <w:p w14:paraId="16AB61ED" w14:textId="77777777" w:rsidR="0005521E" w:rsidRDefault="0005521E" w:rsidP="0005521E">
      <w:pPr>
        <w:rPr>
          <w:rFonts w:eastAsia="Times New Roman"/>
        </w:rPr>
      </w:pPr>
      <w:r>
        <w:rPr>
          <w:rFonts w:eastAsia="Times New Roman"/>
        </w:rPr>
        <w:t xml:space="preserve">Tím více tedy přitahují extrovertně intenzivní děje </w:t>
      </w:r>
      <w:proofErr w:type="spellStart"/>
      <w:r>
        <w:rPr>
          <w:rFonts w:eastAsia="Times New Roman"/>
        </w:rPr>
        <w:t>figurativnich</w:t>
      </w:r>
      <w:proofErr w:type="spellEnd"/>
      <w:r>
        <w:rPr>
          <w:rFonts w:eastAsia="Times New Roman"/>
        </w:rPr>
        <w:t xml:space="preserve"> kompozic. Jestliže jsem se zmínil o možných vlivových konotací </w:t>
      </w:r>
      <w:proofErr w:type="spellStart"/>
      <w:r>
        <w:rPr>
          <w:rFonts w:eastAsia="Times New Roman"/>
        </w:rPr>
        <w:t>Manlaiovy</w:t>
      </w:r>
      <w:proofErr w:type="spellEnd"/>
      <w:r>
        <w:rPr>
          <w:rFonts w:eastAsia="Times New Roman"/>
        </w:rPr>
        <w:t xml:space="preserve"> domoviny, nemůžu pominout ani, možná dominantní, český kontext. </w:t>
      </w:r>
      <w:proofErr w:type="spellStart"/>
      <w:r>
        <w:rPr>
          <w:rFonts w:eastAsia="Times New Roman"/>
        </w:rPr>
        <w:t>Manlai</w:t>
      </w:r>
      <w:proofErr w:type="spellEnd"/>
      <w:r>
        <w:rPr>
          <w:rFonts w:eastAsia="Times New Roman"/>
        </w:rPr>
        <w:t xml:space="preserve"> se neodkazuje jen k </w:t>
      </w:r>
      <w:proofErr w:type="spellStart"/>
      <w:r>
        <w:rPr>
          <w:rFonts w:eastAsia="Times New Roman"/>
        </w:rPr>
        <w:t>postsurrealistické</w:t>
      </w:r>
      <w:proofErr w:type="spellEnd"/>
      <w:r>
        <w:rPr>
          <w:rFonts w:eastAsia="Times New Roman"/>
        </w:rPr>
        <w:t xml:space="preserve"> figuře v komplikovaně traktovaných i </w:t>
      </w:r>
      <w:proofErr w:type="spellStart"/>
      <w:r>
        <w:rPr>
          <w:rFonts w:eastAsia="Times New Roman"/>
        </w:rPr>
        <w:t>exponencionálně</w:t>
      </w:r>
      <w:proofErr w:type="spellEnd"/>
      <w:r>
        <w:rPr>
          <w:rFonts w:eastAsia="Times New Roman"/>
        </w:rPr>
        <w:t xml:space="preserve"> nabitých obrazových narací jeho “školní” generace; ostatně sám je vlastně strategickou položkou této tendence, ale svým způsobem možná reaguje na chvějivě přítomnou českou barokní tradici </w:t>
      </w:r>
      <w:proofErr w:type="gramStart"/>
      <w:r>
        <w:rPr>
          <w:rFonts w:eastAsia="Times New Roman"/>
        </w:rPr>
        <w:t>gestické</w:t>
      </w:r>
      <w:proofErr w:type="gramEnd"/>
      <w:r>
        <w:rPr>
          <w:rFonts w:eastAsia="Times New Roman"/>
        </w:rPr>
        <w:t xml:space="preserve"> a přitom lehce zdrženlivé malby a vrstvení obrazového vyprávění. Ostatně i klasikové zdejšího surrealismu a poetismu jsou v linii této tradice. </w:t>
      </w:r>
    </w:p>
    <w:p w14:paraId="47D86C42" w14:textId="77777777" w:rsidR="0005521E" w:rsidRDefault="0005521E" w:rsidP="0005521E">
      <w:pPr>
        <w:rPr>
          <w:rFonts w:eastAsia="Times New Roman"/>
        </w:rPr>
      </w:pPr>
    </w:p>
    <w:p w14:paraId="54BDEB6E" w14:textId="77777777" w:rsidR="0005521E" w:rsidRDefault="0005521E" w:rsidP="0005521E">
      <w:pPr>
        <w:rPr>
          <w:rFonts w:eastAsia="Times New Roman"/>
        </w:rPr>
      </w:pPr>
      <w:r>
        <w:rPr>
          <w:rFonts w:eastAsia="Times New Roman"/>
        </w:rPr>
        <w:t xml:space="preserve">Bezpochyby a bez ohledu na cokoliv však </w:t>
      </w:r>
      <w:proofErr w:type="spellStart"/>
      <w:r>
        <w:rPr>
          <w:rFonts w:eastAsia="Times New Roman"/>
        </w:rPr>
        <w:t>Manlai</w:t>
      </w:r>
      <w:proofErr w:type="spellEnd"/>
      <w:r>
        <w:rPr>
          <w:rFonts w:eastAsia="Times New Roman"/>
        </w:rPr>
        <w:t xml:space="preserve"> vypráví o </w:t>
      </w:r>
      <w:proofErr w:type="spellStart"/>
      <w:r>
        <w:rPr>
          <w:rFonts w:eastAsia="Times New Roman"/>
        </w:rPr>
        <w:t>tíživych</w:t>
      </w:r>
      <w:proofErr w:type="spellEnd"/>
      <w:r>
        <w:rPr>
          <w:rFonts w:eastAsia="Times New Roman"/>
        </w:rPr>
        <w:t xml:space="preserve"> pocitech přirozené existence, o rozpadání kontur žitého světa, o odcizeném a odcizovaném setrvávání ve strnulé nemožnosti smysluplné komunikace. V posledních plátnech figuru, jakkoliv skroucenou a stylizovanou, nahrazují figuríny, ti bezbarví nosiči módních vln v </w:t>
      </w:r>
      <w:proofErr w:type="spellStart"/>
      <w:r>
        <w:rPr>
          <w:rFonts w:eastAsia="Times New Roman"/>
        </w:rPr>
        <w:t>konzumnich</w:t>
      </w:r>
      <w:proofErr w:type="spellEnd"/>
      <w:r>
        <w:rPr>
          <w:rFonts w:eastAsia="Times New Roman"/>
        </w:rPr>
        <w:t xml:space="preserve"> </w:t>
      </w:r>
      <w:proofErr w:type="spellStart"/>
      <w:r>
        <w:rPr>
          <w:rFonts w:eastAsia="Times New Roman"/>
        </w:rPr>
        <w:t>šopech</w:t>
      </w:r>
      <w:proofErr w:type="spellEnd"/>
      <w:r>
        <w:rPr>
          <w:rFonts w:eastAsia="Times New Roman"/>
        </w:rPr>
        <w:t xml:space="preserve">, kteří nahrazují skutečnou slast a barvu a chuť života. O to větší je však slast </w:t>
      </w:r>
      <w:proofErr w:type="spellStart"/>
      <w:r>
        <w:rPr>
          <w:rFonts w:eastAsia="Times New Roman"/>
        </w:rPr>
        <w:t>Manlaiových</w:t>
      </w:r>
      <w:proofErr w:type="spellEnd"/>
      <w:r>
        <w:rPr>
          <w:rFonts w:eastAsia="Times New Roman"/>
        </w:rPr>
        <w:t xml:space="preserve"> obrazů. </w:t>
      </w:r>
    </w:p>
    <w:p w14:paraId="14FDB16E" w14:textId="77777777" w:rsidR="0005521E" w:rsidRDefault="0005521E" w:rsidP="0005521E">
      <w:pPr>
        <w:rPr>
          <w:rFonts w:eastAsia="Times New Roman"/>
        </w:rPr>
      </w:pPr>
    </w:p>
    <w:p w14:paraId="638C93F6" w14:textId="77777777" w:rsidR="0005521E" w:rsidRDefault="0005521E" w:rsidP="0005521E">
      <w:pPr>
        <w:rPr>
          <w:rFonts w:eastAsia="Times New Roman"/>
        </w:rPr>
      </w:pPr>
      <w:r>
        <w:rPr>
          <w:rFonts w:eastAsia="Times New Roman"/>
        </w:rPr>
        <w:t xml:space="preserve">Navrhuji hodnocení jedna. A k tomu i nějakou tu cenu navíc. </w:t>
      </w:r>
    </w:p>
    <w:p w14:paraId="23153DC1" w14:textId="77777777" w:rsidR="0005521E" w:rsidRDefault="0005521E" w:rsidP="0005521E">
      <w:pPr>
        <w:rPr>
          <w:rFonts w:eastAsia="Times New Roman"/>
        </w:rPr>
      </w:pPr>
    </w:p>
    <w:p w14:paraId="00EED27C" w14:textId="77777777" w:rsidR="0005521E" w:rsidRDefault="0005521E" w:rsidP="0005521E">
      <w:pPr>
        <w:rPr>
          <w:rFonts w:eastAsia="Times New Roman"/>
        </w:rPr>
      </w:pPr>
      <w:r>
        <w:rPr>
          <w:rFonts w:eastAsia="Times New Roman"/>
        </w:rPr>
        <w:t>Mgr. Martin Dostál</w:t>
      </w:r>
    </w:p>
    <w:p w14:paraId="0492BFB6" w14:textId="77777777" w:rsidR="00D16A71" w:rsidRDefault="00D16A71"/>
    <w:sectPr w:rsidR="00D16A71" w:rsidSect="007671C8">
      <w:pgSz w:w="11906" w:h="16838"/>
      <w:pgMar w:top="1417" w:right="1417" w:bottom="1417" w:left="1417" w:header="567"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21E"/>
    <w:rsid w:val="0005521E"/>
    <w:rsid w:val="005C7414"/>
    <w:rsid w:val="00685358"/>
    <w:rsid w:val="007671C8"/>
    <w:rsid w:val="00D16A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21DB8"/>
  <w15:chartTrackingRefBased/>
  <w15:docId w15:val="{0B8538B6-F114-4EE0-AE3F-D6444DEF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5521E"/>
    <w:pPr>
      <w:spacing w:after="0" w:line="240" w:lineRule="auto"/>
    </w:pPr>
    <w:rPr>
      <w:rFonts w:ascii="Calibri" w:hAnsi="Calibri" w:cs="Calibri"/>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76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787</Words>
  <Characters>4644</Characters>
  <Application>Microsoft Office Word</Application>
  <DocSecurity>0</DocSecurity>
  <Lines>38</Lines>
  <Paragraphs>10</Paragraphs>
  <ScaleCrop>false</ScaleCrop>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PALENIKOVA, Linda</dc:creator>
  <cp:keywords/>
  <dc:description/>
  <cp:lastModifiedBy>PALENIKOVA, Linda</cp:lastModifiedBy>
  <cp:revision>1</cp:revision>
  <dcterms:created xsi:type="dcterms:W3CDTF">2022-06-06T07:37:00Z</dcterms:created>
  <dcterms:modified xsi:type="dcterms:W3CDTF">2022-06-06T07:38:00Z</dcterms:modified>
</cp:coreProperties>
</file>